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257" w:rsidRPr="003346DC" w:rsidRDefault="00E50257" w:rsidP="00E50257">
      <w:pPr>
        <w:jc w:val="center"/>
        <w:rPr>
          <w:b/>
          <w:sz w:val="32"/>
          <w:szCs w:val="26"/>
        </w:rPr>
      </w:pPr>
      <w:bookmarkStart w:id="0" w:name="_GoBack"/>
      <w:bookmarkEnd w:id="0"/>
      <w:r w:rsidRPr="003346DC">
        <w:rPr>
          <w:b/>
          <w:sz w:val="32"/>
          <w:szCs w:val="32"/>
        </w:rPr>
        <w:t>Collin County District Attorney Policy Regarding Disclosure of Poten</w:t>
      </w:r>
      <w:r>
        <w:rPr>
          <w:b/>
          <w:sz w:val="32"/>
          <w:szCs w:val="32"/>
        </w:rPr>
        <w:t xml:space="preserve">tial Exculpatory/Impeachment </w:t>
      </w:r>
      <w:r w:rsidR="00AA01D5">
        <w:rPr>
          <w:b/>
          <w:sz w:val="32"/>
          <w:szCs w:val="32"/>
        </w:rPr>
        <w:t>Information</w:t>
      </w:r>
      <w:r>
        <w:rPr>
          <w:b/>
          <w:sz w:val="32"/>
          <w:szCs w:val="32"/>
        </w:rPr>
        <w:t xml:space="preserve"> In</w:t>
      </w:r>
      <w:r w:rsidRPr="003346DC">
        <w:rPr>
          <w:b/>
          <w:sz w:val="32"/>
          <w:szCs w:val="32"/>
        </w:rPr>
        <w:t>volving Law Enforcement Officers</w:t>
      </w:r>
    </w:p>
    <w:p w:rsidR="00E50257" w:rsidRPr="003346DC" w:rsidRDefault="00E50257" w:rsidP="00E50257">
      <w:pPr>
        <w:rPr>
          <w:b/>
          <w:sz w:val="26"/>
          <w:szCs w:val="26"/>
        </w:rPr>
      </w:pPr>
    </w:p>
    <w:p w:rsidR="002158F0" w:rsidRDefault="002158F0" w:rsidP="00E50257">
      <w:pPr>
        <w:jc w:val="center"/>
        <w:rPr>
          <w:sz w:val="32"/>
          <w:szCs w:val="32"/>
          <w:u w:val="single"/>
        </w:rPr>
      </w:pPr>
      <w:r>
        <w:rPr>
          <w:sz w:val="32"/>
          <w:szCs w:val="32"/>
          <w:u w:val="single"/>
        </w:rPr>
        <w:t>Summary</w:t>
      </w:r>
    </w:p>
    <w:p w:rsidR="002158F0" w:rsidRDefault="002158F0" w:rsidP="00E50257">
      <w:pPr>
        <w:jc w:val="center"/>
        <w:rPr>
          <w:sz w:val="32"/>
          <w:szCs w:val="32"/>
          <w:u w:val="single"/>
        </w:rPr>
      </w:pPr>
    </w:p>
    <w:p w:rsidR="002158F0" w:rsidRPr="00783F2E" w:rsidRDefault="002158F0" w:rsidP="00783F2E">
      <w:pPr>
        <w:rPr>
          <w:sz w:val="32"/>
          <w:szCs w:val="32"/>
        </w:rPr>
      </w:pPr>
      <w:r>
        <w:rPr>
          <w:sz w:val="32"/>
          <w:szCs w:val="32"/>
        </w:rPr>
        <w:t xml:space="preserve">The prosecutor’s duty is to </w:t>
      </w:r>
      <w:r w:rsidR="00E17B11">
        <w:rPr>
          <w:sz w:val="32"/>
          <w:szCs w:val="32"/>
        </w:rPr>
        <w:t>see that justice is done</w:t>
      </w:r>
      <w:r>
        <w:rPr>
          <w:sz w:val="32"/>
          <w:szCs w:val="32"/>
        </w:rPr>
        <w:t xml:space="preserve">.  </w:t>
      </w:r>
      <w:r w:rsidR="00E2635F">
        <w:rPr>
          <w:sz w:val="32"/>
          <w:szCs w:val="32"/>
        </w:rPr>
        <w:t xml:space="preserve">A practical understanding of what that means must account for new laws as well as more recent interpretations of </w:t>
      </w:r>
      <w:r w:rsidR="00584C1F">
        <w:rPr>
          <w:sz w:val="32"/>
          <w:szCs w:val="32"/>
        </w:rPr>
        <w:t xml:space="preserve">our </w:t>
      </w:r>
      <w:r w:rsidR="00E2635F">
        <w:rPr>
          <w:sz w:val="32"/>
          <w:szCs w:val="32"/>
        </w:rPr>
        <w:t xml:space="preserve">long-established </w:t>
      </w:r>
      <w:r w:rsidR="00584C1F">
        <w:rPr>
          <w:sz w:val="32"/>
          <w:szCs w:val="32"/>
        </w:rPr>
        <w:t>constitutional duties</w:t>
      </w:r>
      <w:r w:rsidR="00E2635F">
        <w:rPr>
          <w:sz w:val="32"/>
          <w:szCs w:val="32"/>
        </w:rPr>
        <w:t xml:space="preserve">.  These laws impose on the prosecutor a legal duty to disclose to the defense </w:t>
      </w:r>
      <w:r w:rsidR="00584C1F">
        <w:rPr>
          <w:sz w:val="32"/>
          <w:szCs w:val="32"/>
        </w:rPr>
        <w:t xml:space="preserve">not just </w:t>
      </w:r>
      <w:r w:rsidR="00584C1F" w:rsidRPr="00783F2E">
        <w:rPr>
          <w:i/>
          <w:sz w:val="32"/>
          <w:szCs w:val="32"/>
        </w:rPr>
        <w:t>exculpatory evidence</w:t>
      </w:r>
      <w:r w:rsidR="00584C1F">
        <w:rPr>
          <w:sz w:val="32"/>
          <w:szCs w:val="32"/>
        </w:rPr>
        <w:t xml:space="preserve">, but also any </w:t>
      </w:r>
      <w:r w:rsidR="00584C1F" w:rsidRPr="00783F2E">
        <w:rPr>
          <w:i/>
          <w:sz w:val="32"/>
          <w:szCs w:val="32"/>
        </w:rPr>
        <w:t>information</w:t>
      </w:r>
      <w:r w:rsidR="00584C1F">
        <w:rPr>
          <w:sz w:val="32"/>
          <w:szCs w:val="32"/>
        </w:rPr>
        <w:t xml:space="preserve"> </w:t>
      </w:r>
      <w:r w:rsidR="00E2635F" w:rsidRPr="00783F2E">
        <w:rPr>
          <w:i/>
          <w:sz w:val="32"/>
          <w:szCs w:val="32"/>
        </w:rPr>
        <w:t>that could impeach the credibility of any State’s witness,</w:t>
      </w:r>
      <w:r w:rsidR="00E2635F">
        <w:rPr>
          <w:sz w:val="32"/>
          <w:szCs w:val="32"/>
        </w:rPr>
        <w:t xml:space="preserve"> including law enforcement officers</w:t>
      </w:r>
      <w:r w:rsidR="00261B0E">
        <w:rPr>
          <w:sz w:val="32"/>
          <w:szCs w:val="32"/>
        </w:rPr>
        <w:t>, and sooner than in the past</w:t>
      </w:r>
      <w:r w:rsidR="00E2635F">
        <w:rPr>
          <w:sz w:val="32"/>
          <w:szCs w:val="32"/>
        </w:rPr>
        <w:t xml:space="preserve">.  This </w:t>
      </w:r>
      <w:r w:rsidR="00584C1F">
        <w:rPr>
          <w:sz w:val="32"/>
          <w:szCs w:val="32"/>
        </w:rPr>
        <w:t>P</w:t>
      </w:r>
      <w:r w:rsidR="00E2635F">
        <w:rPr>
          <w:sz w:val="32"/>
          <w:szCs w:val="32"/>
        </w:rPr>
        <w:t>olicy</w:t>
      </w:r>
      <w:r w:rsidR="00584C1F">
        <w:rPr>
          <w:sz w:val="32"/>
          <w:szCs w:val="32"/>
        </w:rPr>
        <w:t xml:space="preserve"> recognizes the legitimate interests of our law enforcement partners to safeguard the privacy of information in their personnel files.  Likewise, this Policy ensures that legally required information flows from law enforcement agencies to prosecutors and to the defense.</w:t>
      </w:r>
    </w:p>
    <w:p w:rsidR="00783F2E" w:rsidRDefault="00783F2E" w:rsidP="00E50257">
      <w:pPr>
        <w:jc w:val="center"/>
        <w:rPr>
          <w:sz w:val="32"/>
          <w:szCs w:val="32"/>
          <w:u w:val="single"/>
        </w:rPr>
      </w:pPr>
    </w:p>
    <w:p w:rsidR="00E50257" w:rsidRPr="00564E6F" w:rsidRDefault="00783F2E" w:rsidP="00E50257">
      <w:pPr>
        <w:jc w:val="center"/>
        <w:rPr>
          <w:sz w:val="32"/>
          <w:szCs w:val="32"/>
          <w:u w:val="single"/>
        </w:rPr>
      </w:pPr>
      <w:r>
        <w:rPr>
          <w:sz w:val="32"/>
          <w:szCs w:val="32"/>
          <w:u w:val="single"/>
        </w:rPr>
        <w:t>Duty to Disclose</w:t>
      </w:r>
    </w:p>
    <w:p w:rsidR="00E50257" w:rsidRDefault="00E50257" w:rsidP="00E50257">
      <w:pPr>
        <w:rPr>
          <w:sz w:val="32"/>
          <w:szCs w:val="32"/>
        </w:rPr>
      </w:pPr>
    </w:p>
    <w:p w:rsidR="00E50257" w:rsidRPr="003346DC" w:rsidRDefault="00E50257" w:rsidP="00E50257">
      <w:pPr>
        <w:rPr>
          <w:sz w:val="32"/>
          <w:szCs w:val="32"/>
        </w:rPr>
      </w:pPr>
      <w:r>
        <w:rPr>
          <w:sz w:val="32"/>
          <w:szCs w:val="32"/>
        </w:rPr>
        <w:t xml:space="preserve">The District Attorney and its law enforcement partners </w:t>
      </w:r>
      <w:r w:rsidRPr="003346DC">
        <w:rPr>
          <w:sz w:val="32"/>
          <w:szCs w:val="32"/>
        </w:rPr>
        <w:t xml:space="preserve">must comply with the Supreme Court’s holding in </w:t>
      </w:r>
      <w:r w:rsidRPr="003346DC">
        <w:rPr>
          <w:i/>
          <w:sz w:val="32"/>
          <w:szCs w:val="32"/>
        </w:rPr>
        <w:t>Brady v. Maryland</w:t>
      </w:r>
      <w:r w:rsidRPr="003346DC">
        <w:rPr>
          <w:sz w:val="32"/>
          <w:szCs w:val="32"/>
        </w:rPr>
        <w:t xml:space="preserve">, 373 U.S. 83 (1963), and the Michael Morton Act (Texas Code of Criminal Procedure Article 39.14). </w:t>
      </w:r>
      <w:r w:rsidRPr="003346DC">
        <w:rPr>
          <w:i/>
          <w:sz w:val="32"/>
          <w:szCs w:val="32"/>
        </w:rPr>
        <w:t>Brady</w:t>
      </w:r>
      <w:r w:rsidRPr="003346DC">
        <w:rPr>
          <w:sz w:val="32"/>
          <w:szCs w:val="32"/>
        </w:rPr>
        <w:t xml:space="preserve"> and the M</w:t>
      </w:r>
      <w:r w:rsidR="00B83137">
        <w:rPr>
          <w:sz w:val="32"/>
          <w:szCs w:val="32"/>
        </w:rPr>
        <w:t xml:space="preserve">ichael Morton Act </w:t>
      </w:r>
      <w:r w:rsidRPr="003346DC">
        <w:rPr>
          <w:sz w:val="32"/>
          <w:szCs w:val="32"/>
        </w:rPr>
        <w:t xml:space="preserve">require that we disclose to the defense any evidence which </w:t>
      </w:r>
      <w:r w:rsidR="00B83137">
        <w:rPr>
          <w:sz w:val="32"/>
          <w:szCs w:val="32"/>
        </w:rPr>
        <w:t xml:space="preserve">is exculpatory or any evidence that </w:t>
      </w:r>
      <w:r w:rsidRPr="003346DC">
        <w:rPr>
          <w:sz w:val="32"/>
          <w:szCs w:val="32"/>
        </w:rPr>
        <w:t>could lead to exculpatory evidence. Exculpatory evidence includes information that could impeach the credibility of any S</w:t>
      </w:r>
      <w:r>
        <w:rPr>
          <w:sz w:val="32"/>
          <w:szCs w:val="32"/>
        </w:rPr>
        <w:t>tate’s witness, including law enforcement officers</w:t>
      </w:r>
      <w:r w:rsidRPr="003346DC">
        <w:rPr>
          <w:sz w:val="32"/>
          <w:szCs w:val="32"/>
        </w:rPr>
        <w:t xml:space="preserve">. </w:t>
      </w:r>
    </w:p>
    <w:p w:rsidR="00E50257" w:rsidRPr="003346DC" w:rsidRDefault="00E50257" w:rsidP="00E50257">
      <w:pPr>
        <w:rPr>
          <w:sz w:val="32"/>
          <w:szCs w:val="32"/>
        </w:rPr>
      </w:pPr>
    </w:p>
    <w:p w:rsidR="00E50257" w:rsidRPr="003346DC" w:rsidRDefault="00E50257" w:rsidP="00E50257">
      <w:pPr>
        <w:rPr>
          <w:sz w:val="32"/>
          <w:szCs w:val="32"/>
        </w:rPr>
      </w:pPr>
      <w:r w:rsidRPr="003346DC">
        <w:rPr>
          <w:i/>
          <w:sz w:val="32"/>
          <w:szCs w:val="32"/>
        </w:rPr>
        <w:t xml:space="preserve">Brady </w:t>
      </w:r>
      <w:r w:rsidRPr="003346DC">
        <w:rPr>
          <w:sz w:val="32"/>
          <w:szCs w:val="32"/>
        </w:rPr>
        <w:t xml:space="preserve">evidence is evidence that: (1) tends to exculpate or mitigate charges against a defendant; or (2) impeaches a prosecution witness. Evidence of conduct involving dishonesty, improper use of force, or tending to show bias, which occurs in the course of exercising peace officer powers and while interacting with the public or when engaging in investigatory functions, may be deemed </w:t>
      </w:r>
      <w:r w:rsidRPr="003346DC">
        <w:rPr>
          <w:i/>
          <w:sz w:val="32"/>
          <w:szCs w:val="32"/>
        </w:rPr>
        <w:t>Brady</w:t>
      </w:r>
      <w:r w:rsidRPr="003346DC">
        <w:rPr>
          <w:sz w:val="32"/>
          <w:szCs w:val="32"/>
        </w:rPr>
        <w:t>.</w:t>
      </w:r>
    </w:p>
    <w:p w:rsidR="00E50257" w:rsidRPr="003346DC" w:rsidRDefault="00E50257" w:rsidP="00E50257">
      <w:pPr>
        <w:rPr>
          <w:sz w:val="32"/>
          <w:szCs w:val="32"/>
        </w:rPr>
      </w:pPr>
    </w:p>
    <w:p w:rsidR="00E50257" w:rsidRDefault="00E50257" w:rsidP="00E50257">
      <w:pPr>
        <w:rPr>
          <w:sz w:val="32"/>
          <w:szCs w:val="32"/>
        </w:rPr>
      </w:pPr>
      <w:r w:rsidRPr="003346DC">
        <w:rPr>
          <w:sz w:val="32"/>
          <w:szCs w:val="32"/>
        </w:rPr>
        <w:t xml:space="preserve">Texas’s Michael Morton Act incorporates the </w:t>
      </w:r>
      <w:r w:rsidRPr="003346DC">
        <w:rPr>
          <w:i/>
          <w:sz w:val="32"/>
          <w:szCs w:val="32"/>
        </w:rPr>
        <w:t>Brady</w:t>
      </w:r>
      <w:r w:rsidRPr="003346DC">
        <w:rPr>
          <w:sz w:val="32"/>
          <w:szCs w:val="32"/>
        </w:rPr>
        <w:t xml:space="preserve"> Supreme Court decision in a broader context using the term “information” instead of “evidence” when referencing exculpatory, mitigating or impeachment issues. The legal obligations under </w:t>
      </w:r>
      <w:r w:rsidRPr="003346DC">
        <w:rPr>
          <w:i/>
          <w:sz w:val="32"/>
          <w:szCs w:val="32"/>
        </w:rPr>
        <w:t>Brady</w:t>
      </w:r>
      <w:r w:rsidRPr="003346DC">
        <w:rPr>
          <w:sz w:val="32"/>
          <w:szCs w:val="32"/>
        </w:rPr>
        <w:t xml:space="preserve"> and the M</w:t>
      </w:r>
      <w:r w:rsidR="00B83137">
        <w:rPr>
          <w:sz w:val="32"/>
          <w:szCs w:val="32"/>
        </w:rPr>
        <w:t>ichael Morton Act apply</w:t>
      </w:r>
      <w:r w:rsidRPr="003346DC">
        <w:rPr>
          <w:sz w:val="32"/>
          <w:szCs w:val="32"/>
        </w:rPr>
        <w:t xml:space="preserve"> to </w:t>
      </w:r>
      <w:r>
        <w:rPr>
          <w:sz w:val="32"/>
          <w:szCs w:val="32"/>
        </w:rPr>
        <w:t xml:space="preserve">any state’s witness, including </w:t>
      </w:r>
      <w:r w:rsidRPr="003346DC">
        <w:rPr>
          <w:sz w:val="32"/>
          <w:szCs w:val="32"/>
        </w:rPr>
        <w:t>law enforcement</w:t>
      </w:r>
      <w:r>
        <w:rPr>
          <w:sz w:val="32"/>
          <w:szCs w:val="32"/>
        </w:rPr>
        <w:t>.</w:t>
      </w:r>
      <w:r w:rsidRPr="003346DC">
        <w:rPr>
          <w:sz w:val="32"/>
          <w:szCs w:val="32"/>
        </w:rPr>
        <w:t xml:space="preserve"> </w:t>
      </w:r>
    </w:p>
    <w:p w:rsidR="00E50257" w:rsidRDefault="00E50257" w:rsidP="00E50257">
      <w:pPr>
        <w:rPr>
          <w:sz w:val="32"/>
          <w:szCs w:val="32"/>
        </w:rPr>
      </w:pPr>
    </w:p>
    <w:p w:rsidR="00783F2E" w:rsidRDefault="00783F2E" w:rsidP="00E50257">
      <w:pPr>
        <w:rPr>
          <w:sz w:val="32"/>
          <w:szCs w:val="32"/>
        </w:rPr>
      </w:pPr>
      <w:r>
        <w:rPr>
          <w:sz w:val="32"/>
          <w:szCs w:val="32"/>
        </w:rPr>
        <w:t>Additionally, prosecutors are bound to abide by Texas Code of Criminal Procedure Article 2.01</w:t>
      </w:r>
      <w:r w:rsidR="008666CF">
        <w:rPr>
          <w:sz w:val="32"/>
          <w:szCs w:val="32"/>
        </w:rPr>
        <w:t xml:space="preserve"> which </w:t>
      </w:r>
      <w:r w:rsidR="00E17B11">
        <w:rPr>
          <w:sz w:val="32"/>
          <w:szCs w:val="32"/>
        </w:rPr>
        <w:t>states</w:t>
      </w:r>
      <w:r w:rsidR="008666CF">
        <w:rPr>
          <w:sz w:val="32"/>
          <w:szCs w:val="32"/>
        </w:rPr>
        <w:t>:</w:t>
      </w:r>
      <w:r>
        <w:rPr>
          <w:sz w:val="32"/>
          <w:szCs w:val="32"/>
        </w:rPr>
        <w:t xml:space="preserve"> </w:t>
      </w:r>
      <w:r w:rsidR="008666CF">
        <w:rPr>
          <w:sz w:val="32"/>
          <w:szCs w:val="32"/>
        </w:rPr>
        <w:t>“It shall be the primary duty of all prosecuting attorneys…</w:t>
      </w:r>
      <w:r>
        <w:rPr>
          <w:sz w:val="32"/>
          <w:szCs w:val="32"/>
        </w:rPr>
        <w:t>not to convict, but to see that justice is done.</w:t>
      </w:r>
      <w:r w:rsidR="008666CF">
        <w:rPr>
          <w:sz w:val="32"/>
          <w:szCs w:val="32"/>
        </w:rPr>
        <w:t xml:space="preserve"> They shall not suppress facts or secrete witnesses capable of establishing the innocence of the accused.</w:t>
      </w:r>
      <w:r>
        <w:rPr>
          <w:sz w:val="32"/>
          <w:szCs w:val="32"/>
        </w:rPr>
        <w:t>” Further, Rule 3.09(d) of the Texas Disciplinary Rules of Professional Conduct require</w:t>
      </w:r>
      <w:r w:rsidR="00DE288B">
        <w:rPr>
          <w:sz w:val="32"/>
          <w:szCs w:val="32"/>
        </w:rPr>
        <w:t>s</w:t>
      </w:r>
      <w:r>
        <w:rPr>
          <w:sz w:val="32"/>
          <w:szCs w:val="32"/>
        </w:rPr>
        <w:t xml:space="preserve"> that a prosecutor “</w:t>
      </w:r>
      <w:r w:rsidRPr="00783F2E">
        <w:rPr>
          <w:sz w:val="32"/>
          <w:szCs w:val="32"/>
        </w:rPr>
        <w:t>make timely disclosure to the defense of all evidence or information known to the prosecutor that tends to negate the guilt of the accused or mitigates the offense, and, in connection with sentencing, disclose to the defense and to the tribunal all unprivileged mitigating information known to the prosecutor</w:t>
      </w:r>
      <w:r>
        <w:rPr>
          <w:sz w:val="32"/>
          <w:szCs w:val="32"/>
        </w:rPr>
        <w:t>….”</w:t>
      </w:r>
    </w:p>
    <w:p w:rsidR="00783F2E" w:rsidRDefault="00783F2E" w:rsidP="00E50257">
      <w:pPr>
        <w:rPr>
          <w:sz w:val="32"/>
          <w:szCs w:val="32"/>
        </w:rPr>
      </w:pPr>
    </w:p>
    <w:p w:rsidR="00E50257" w:rsidRDefault="00E50257" w:rsidP="00E50257">
      <w:pPr>
        <w:rPr>
          <w:sz w:val="32"/>
          <w:szCs w:val="32"/>
        </w:rPr>
      </w:pPr>
      <w:r>
        <w:rPr>
          <w:sz w:val="32"/>
          <w:szCs w:val="32"/>
        </w:rPr>
        <w:t xml:space="preserve">A critical concern is whether information about a particular law enforcement officer contained in a personnel file might constitute </w:t>
      </w:r>
      <w:r w:rsidR="00AA01D5">
        <w:rPr>
          <w:sz w:val="32"/>
          <w:szCs w:val="32"/>
        </w:rPr>
        <w:t>exculpatory/impeachment information</w:t>
      </w:r>
      <w:r>
        <w:rPr>
          <w:sz w:val="32"/>
          <w:szCs w:val="32"/>
        </w:rPr>
        <w:t xml:space="preserve"> such that disclosure to the defendant would be required. </w:t>
      </w:r>
    </w:p>
    <w:p w:rsidR="00690451" w:rsidRDefault="00690451" w:rsidP="00E50257">
      <w:pPr>
        <w:rPr>
          <w:sz w:val="32"/>
          <w:szCs w:val="32"/>
        </w:rPr>
      </w:pPr>
    </w:p>
    <w:p w:rsidR="00E50257" w:rsidRPr="00564E6F" w:rsidRDefault="00E50257" w:rsidP="00E50257">
      <w:pPr>
        <w:jc w:val="center"/>
        <w:rPr>
          <w:sz w:val="32"/>
          <w:szCs w:val="32"/>
          <w:u w:val="single"/>
        </w:rPr>
      </w:pPr>
      <w:r w:rsidRPr="00564E6F">
        <w:rPr>
          <w:sz w:val="32"/>
          <w:szCs w:val="32"/>
          <w:u w:val="single"/>
        </w:rPr>
        <w:t>Responsibilit</w:t>
      </w:r>
      <w:r w:rsidR="00690451">
        <w:rPr>
          <w:sz w:val="32"/>
          <w:szCs w:val="32"/>
          <w:u w:val="single"/>
        </w:rPr>
        <w:t>ies</w:t>
      </w:r>
      <w:r w:rsidRPr="00564E6F">
        <w:rPr>
          <w:sz w:val="32"/>
          <w:szCs w:val="32"/>
          <w:u w:val="single"/>
        </w:rPr>
        <w:t xml:space="preserve"> of the Law Enforcement Agency</w:t>
      </w:r>
    </w:p>
    <w:p w:rsidR="00E50257" w:rsidRDefault="00E50257" w:rsidP="00E50257">
      <w:pPr>
        <w:rPr>
          <w:sz w:val="32"/>
          <w:szCs w:val="32"/>
        </w:rPr>
      </w:pPr>
    </w:p>
    <w:p w:rsidR="00E50257" w:rsidRDefault="00E50257" w:rsidP="00E50257">
      <w:pPr>
        <w:rPr>
          <w:sz w:val="32"/>
          <w:szCs w:val="32"/>
        </w:rPr>
      </w:pPr>
      <w:r>
        <w:rPr>
          <w:sz w:val="32"/>
          <w:szCs w:val="32"/>
        </w:rPr>
        <w:t>The District Attorney request</w:t>
      </w:r>
      <w:r w:rsidR="00584C1F">
        <w:rPr>
          <w:sz w:val="32"/>
          <w:szCs w:val="32"/>
        </w:rPr>
        <w:t>s</w:t>
      </w:r>
      <w:r>
        <w:rPr>
          <w:sz w:val="32"/>
          <w:szCs w:val="32"/>
        </w:rPr>
        <w:t xml:space="preserve"> each Chief of Police or agency head to conduct an audit in a timely manner of the personnel files for all current law enforcement officers (or any other current employee who has or might reasonably be expected to testify in a criminal case) or any other former officer who is a witness in a pending criminal case. The audit shall be conducted to identify any potential</w:t>
      </w:r>
      <w:r w:rsidR="00B83137">
        <w:rPr>
          <w:sz w:val="32"/>
          <w:szCs w:val="32"/>
        </w:rPr>
        <w:t xml:space="preserve"> </w:t>
      </w:r>
      <w:r>
        <w:rPr>
          <w:sz w:val="32"/>
          <w:szCs w:val="32"/>
        </w:rPr>
        <w:t>exculpatory/impeachment information contained within those personnel files.</w:t>
      </w:r>
      <w:r w:rsidR="00B83137">
        <w:rPr>
          <w:sz w:val="32"/>
          <w:szCs w:val="32"/>
        </w:rPr>
        <w:t xml:space="preserve"> General G</w:t>
      </w:r>
      <w:r>
        <w:rPr>
          <w:sz w:val="32"/>
          <w:szCs w:val="32"/>
        </w:rPr>
        <w:t>uidelines regarding the types of potential exculpatory/impeachment information is attached to this policy.</w:t>
      </w:r>
      <w:r w:rsidRPr="000161FD">
        <w:t xml:space="preserve"> </w:t>
      </w:r>
      <w:r w:rsidRPr="000161FD">
        <w:rPr>
          <w:sz w:val="32"/>
          <w:szCs w:val="32"/>
        </w:rPr>
        <w:t xml:space="preserve">If in doubt about whether the information </w:t>
      </w:r>
      <w:r w:rsidR="00B83137">
        <w:rPr>
          <w:sz w:val="32"/>
          <w:szCs w:val="32"/>
        </w:rPr>
        <w:lastRenderedPageBreak/>
        <w:t xml:space="preserve">potentially </w:t>
      </w:r>
      <w:r w:rsidR="00AA01D5">
        <w:rPr>
          <w:sz w:val="32"/>
          <w:szCs w:val="32"/>
        </w:rPr>
        <w:t>requires disclosure, the a</w:t>
      </w:r>
      <w:r w:rsidRPr="000161FD">
        <w:rPr>
          <w:sz w:val="32"/>
          <w:szCs w:val="32"/>
        </w:rPr>
        <w:t>gency is encouraged to report the information to the District Attorney.</w:t>
      </w:r>
    </w:p>
    <w:p w:rsidR="00690451" w:rsidRDefault="00690451" w:rsidP="00E50257">
      <w:pPr>
        <w:rPr>
          <w:sz w:val="32"/>
          <w:szCs w:val="32"/>
        </w:rPr>
      </w:pPr>
    </w:p>
    <w:p w:rsidR="00E50257" w:rsidRDefault="00E50257" w:rsidP="00E50257">
      <w:pPr>
        <w:rPr>
          <w:sz w:val="32"/>
          <w:szCs w:val="32"/>
        </w:rPr>
      </w:pPr>
      <w:r w:rsidRPr="000161FD">
        <w:rPr>
          <w:sz w:val="32"/>
          <w:szCs w:val="32"/>
        </w:rPr>
        <w:t>Once this a</w:t>
      </w:r>
      <w:r w:rsidR="00B83137">
        <w:rPr>
          <w:sz w:val="32"/>
          <w:szCs w:val="32"/>
        </w:rPr>
        <w:t>udit is complete, the Chief of P</w:t>
      </w:r>
      <w:r w:rsidRPr="000161FD">
        <w:rPr>
          <w:sz w:val="32"/>
          <w:szCs w:val="32"/>
        </w:rPr>
        <w:t>olice or agency head shall notify the District Attorney of the name, ID/badge number, employment status of the employee along with a concise summary of the events forming the basis of the notification. Do not provide any documents with the notification other than the summary.</w:t>
      </w:r>
      <w:r w:rsidR="00AA01D5">
        <w:rPr>
          <w:sz w:val="32"/>
          <w:szCs w:val="32"/>
        </w:rPr>
        <w:t xml:space="preserve"> A Notice Form is attached for agencies to make the required notifications pursuant to this Policy.</w:t>
      </w:r>
    </w:p>
    <w:p w:rsidR="00690451" w:rsidRDefault="00690451" w:rsidP="00E50257">
      <w:pPr>
        <w:rPr>
          <w:sz w:val="32"/>
          <w:szCs w:val="32"/>
        </w:rPr>
      </w:pPr>
    </w:p>
    <w:p w:rsidR="00E50257" w:rsidRDefault="00E50257" w:rsidP="00E50257">
      <w:pPr>
        <w:rPr>
          <w:sz w:val="32"/>
          <w:szCs w:val="32"/>
        </w:rPr>
      </w:pPr>
      <w:r>
        <w:rPr>
          <w:sz w:val="32"/>
          <w:szCs w:val="32"/>
        </w:rPr>
        <w:t xml:space="preserve">Notifications are expected to include sustained </w:t>
      </w:r>
      <w:r w:rsidR="00B83137">
        <w:rPr>
          <w:sz w:val="32"/>
          <w:szCs w:val="32"/>
        </w:rPr>
        <w:t xml:space="preserve">disciplinary </w:t>
      </w:r>
      <w:r>
        <w:rPr>
          <w:sz w:val="32"/>
          <w:szCs w:val="32"/>
        </w:rPr>
        <w:t>allegations of misconduct involving the categories</w:t>
      </w:r>
      <w:r w:rsidR="00B83137">
        <w:rPr>
          <w:sz w:val="32"/>
          <w:szCs w:val="32"/>
        </w:rPr>
        <w:t xml:space="preserve"> listed in the G</w:t>
      </w:r>
      <w:r>
        <w:rPr>
          <w:sz w:val="32"/>
          <w:szCs w:val="32"/>
        </w:rPr>
        <w:t>eneral Guidelines.</w:t>
      </w:r>
      <w:r w:rsidRPr="000161FD">
        <w:t xml:space="preserve"> </w:t>
      </w:r>
      <w:r w:rsidRPr="000161FD">
        <w:rPr>
          <w:sz w:val="32"/>
          <w:szCs w:val="32"/>
        </w:rPr>
        <w:t xml:space="preserve">The District Attorney is not generally seeking unsubstantiated </w:t>
      </w:r>
      <w:r w:rsidR="00B83137">
        <w:rPr>
          <w:sz w:val="32"/>
          <w:szCs w:val="32"/>
        </w:rPr>
        <w:t xml:space="preserve">disciplinary </w:t>
      </w:r>
      <w:r w:rsidRPr="000161FD">
        <w:rPr>
          <w:sz w:val="32"/>
          <w:szCs w:val="32"/>
        </w:rPr>
        <w:t>allegations of misconduct; however, if potential exculpatory/impeachment information does exist, please provide a summary.</w:t>
      </w:r>
      <w:r>
        <w:rPr>
          <w:sz w:val="32"/>
          <w:szCs w:val="32"/>
        </w:rPr>
        <w:t xml:space="preserve"> The District Attorney will rely on the due process provided by the professional police organization to its officers through disciplinary proceeding and will not re-litigate any of its findings.</w:t>
      </w:r>
    </w:p>
    <w:p w:rsidR="00B216C5" w:rsidRDefault="00B216C5" w:rsidP="00B216C5">
      <w:pPr>
        <w:rPr>
          <w:sz w:val="32"/>
          <w:szCs w:val="32"/>
        </w:rPr>
      </w:pPr>
      <w:r>
        <w:rPr>
          <w:sz w:val="32"/>
          <w:szCs w:val="32"/>
        </w:rPr>
        <w:t xml:space="preserve">The responsibility of each agency to make appropriate notifications pursuant to this Policy is on-going. </w:t>
      </w:r>
    </w:p>
    <w:p w:rsidR="00B83137" w:rsidRDefault="00B83137" w:rsidP="00E50257">
      <w:pPr>
        <w:rPr>
          <w:sz w:val="32"/>
          <w:szCs w:val="32"/>
        </w:rPr>
      </w:pPr>
    </w:p>
    <w:p w:rsidR="00B83137" w:rsidRDefault="00B83137" w:rsidP="00E50257">
      <w:pPr>
        <w:rPr>
          <w:sz w:val="32"/>
          <w:szCs w:val="32"/>
        </w:rPr>
      </w:pPr>
      <w:r w:rsidRPr="00B83137">
        <w:rPr>
          <w:sz w:val="32"/>
          <w:szCs w:val="32"/>
        </w:rPr>
        <w:t>Should an officer or employee be relieved of their duties because of a pending complaint of misconduct involving the categories listed in the general guidelines, the agency shall immediately notify the District Attorney of the pending allegation and change in employee status.</w:t>
      </w:r>
    </w:p>
    <w:p w:rsidR="00E50257" w:rsidRDefault="00E50257" w:rsidP="00E50257">
      <w:pPr>
        <w:rPr>
          <w:sz w:val="32"/>
          <w:szCs w:val="32"/>
        </w:rPr>
      </w:pPr>
    </w:p>
    <w:p w:rsidR="00E50257" w:rsidRDefault="00E50257" w:rsidP="00E50257">
      <w:pPr>
        <w:rPr>
          <w:sz w:val="32"/>
          <w:szCs w:val="32"/>
        </w:rPr>
      </w:pPr>
      <w:r>
        <w:rPr>
          <w:sz w:val="32"/>
          <w:szCs w:val="32"/>
        </w:rPr>
        <w:t>Agencies are encouraged to designate an employee as their point of con</w:t>
      </w:r>
      <w:r w:rsidR="00B83137">
        <w:rPr>
          <w:sz w:val="32"/>
          <w:szCs w:val="32"/>
        </w:rPr>
        <w:t xml:space="preserve">tact, to audit personnel files </w:t>
      </w:r>
      <w:r>
        <w:rPr>
          <w:sz w:val="32"/>
          <w:szCs w:val="32"/>
        </w:rPr>
        <w:t>and to keep the District Attorney apprised</w:t>
      </w:r>
      <w:r w:rsidR="00B83137">
        <w:rPr>
          <w:sz w:val="32"/>
          <w:szCs w:val="32"/>
        </w:rPr>
        <w:t xml:space="preserve"> of required</w:t>
      </w:r>
      <w:r>
        <w:rPr>
          <w:sz w:val="32"/>
          <w:szCs w:val="32"/>
        </w:rPr>
        <w:t xml:space="preserve"> </w:t>
      </w:r>
      <w:r w:rsidR="00B83137">
        <w:rPr>
          <w:sz w:val="32"/>
          <w:szCs w:val="32"/>
        </w:rPr>
        <w:t>notifications under this Policy in the future.</w:t>
      </w:r>
    </w:p>
    <w:p w:rsidR="00E50257" w:rsidRDefault="00E50257" w:rsidP="00E50257">
      <w:pPr>
        <w:rPr>
          <w:sz w:val="32"/>
          <w:szCs w:val="32"/>
        </w:rPr>
      </w:pPr>
    </w:p>
    <w:p w:rsidR="00E50257" w:rsidRPr="00564E6F" w:rsidRDefault="00E50257" w:rsidP="00E50257">
      <w:pPr>
        <w:jc w:val="center"/>
        <w:rPr>
          <w:sz w:val="32"/>
          <w:szCs w:val="32"/>
          <w:u w:val="single"/>
        </w:rPr>
      </w:pPr>
      <w:r w:rsidRPr="00564E6F">
        <w:rPr>
          <w:sz w:val="32"/>
          <w:szCs w:val="32"/>
          <w:u w:val="single"/>
        </w:rPr>
        <w:t>Responsibilit</w:t>
      </w:r>
      <w:r w:rsidR="008666CF">
        <w:rPr>
          <w:sz w:val="32"/>
          <w:szCs w:val="32"/>
          <w:u w:val="single"/>
        </w:rPr>
        <w:t>ies</w:t>
      </w:r>
      <w:r w:rsidRPr="00564E6F">
        <w:rPr>
          <w:sz w:val="32"/>
          <w:szCs w:val="32"/>
          <w:u w:val="single"/>
        </w:rPr>
        <w:t xml:space="preserve"> of the District Attorney</w:t>
      </w:r>
    </w:p>
    <w:p w:rsidR="00E50257" w:rsidRDefault="00E50257" w:rsidP="00E50257">
      <w:pPr>
        <w:rPr>
          <w:sz w:val="32"/>
          <w:szCs w:val="32"/>
        </w:rPr>
      </w:pPr>
    </w:p>
    <w:p w:rsidR="00E50257" w:rsidRDefault="00E50257" w:rsidP="00E50257">
      <w:pPr>
        <w:rPr>
          <w:sz w:val="32"/>
          <w:szCs w:val="32"/>
        </w:rPr>
      </w:pPr>
      <w:r>
        <w:rPr>
          <w:sz w:val="32"/>
          <w:szCs w:val="32"/>
        </w:rPr>
        <w:t>The District Attorney shall establish a committee tasked with reviewing all information received from law enforce</w:t>
      </w:r>
      <w:r w:rsidR="00B83137">
        <w:rPr>
          <w:sz w:val="32"/>
          <w:szCs w:val="32"/>
        </w:rPr>
        <w:t>ment agencies pursuant to this P</w:t>
      </w:r>
      <w:r>
        <w:rPr>
          <w:sz w:val="32"/>
          <w:szCs w:val="32"/>
        </w:rPr>
        <w:t xml:space="preserve">olicy. This committee </w:t>
      </w:r>
      <w:r w:rsidR="00B216C5">
        <w:rPr>
          <w:sz w:val="32"/>
          <w:szCs w:val="32"/>
        </w:rPr>
        <w:t xml:space="preserve">will make a determination regarding any issue </w:t>
      </w:r>
      <w:r w:rsidR="00B216C5">
        <w:rPr>
          <w:sz w:val="32"/>
          <w:szCs w:val="32"/>
        </w:rPr>
        <w:lastRenderedPageBreak/>
        <w:t>related to this Policy</w:t>
      </w:r>
      <w:r>
        <w:rPr>
          <w:sz w:val="32"/>
          <w:szCs w:val="32"/>
        </w:rPr>
        <w:t xml:space="preserve">. Issues related to disclosure shall be resolved in favor of disclosure to the extent practicable. This committee will maintain a disclosure database containing the names and summaries of information approved by </w:t>
      </w:r>
      <w:r w:rsidR="00B83137">
        <w:rPr>
          <w:sz w:val="32"/>
          <w:szCs w:val="32"/>
        </w:rPr>
        <w:t>the committee pursuant to this P</w:t>
      </w:r>
      <w:r>
        <w:rPr>
          <w:sz w:val="32"/>
          <w:szCs w:val="32"/>
        </w:rPr>
        <w:t>olicy. Decisions whether to sponsor a witness in the disclosure database will be made on a case-by-case basis by this committee, and in consultation with the trial prosecutor when appropriate.</w:t>
      </w:r>
    </w:p>
    <w:p w:rsidR="00E50257" w:rsidRDefault="00E50257" w:rsidP="00E50257">
      <w:pPr>
        <w:rPr>
          <w:sz w:val="32"/>
          <w:szCs w:val="32"/>
        </w:rPr>
      </w:pPr>
    </w:p>
    <w:p w:rsidR="00E50257" w:rsidRPr="00564E6F" w:rsidRDefault="00E50257" w:rsidP="00E50257">
      <w:pPr>
        <w:jc w:val="center"/>
        <w:rPr>
          <w:sz w:val="32"/>
          <w:szCs w:val="32"/>
          <w:u w:val="single"/>
        </w:rPr>
      </w:pPr>
      <w:r w:rsidRPr="00564E6F">
        <w:rPr>
          <w:sz w:val="32"/>
          <w:szCs w:val="32"/>
          <w:u w:val="single"/>
        </w:rPr>
        <w:t>Responsibilities of the Individual Prosecutor</w:t>
      </w:r>
    </w:p>
    <w:p w:rsidR="00E50257" w:rsidRDefault="00E50257" w:rsidP="00E50257">
      <w:pPr>
        <w:rPr>
          <w:sz w:val="32"/>
          <w:szCs w:val="32"/>
        </w:rPr>
      </w:pPr>
    </w:p>
    <w:p w:rsidR="00E50257" w:rsidRDefault="00E50257" w:rsidP="00E50257">
      <w:pPr>
        <w:rPr>
          <w:sz w:val="32"/>
          <w:szCs w:val="32"/>
        </w:rPr>
      </w:pPr>
      <w:r>
        <w:rPr>
          <w:sz w:val="32"/>
          <w:szCs w:val="32"/>
        </w:rPr>
        <w:t>Every Collin County District Attorney</w:t>
      </w:r>
      <w:r w:rsidR="00D20E3E">
        <w:rPr>
          <w:sz w:val="32"/>
          <w:szCs w:val="32"/>
        </w:rPr>
        <w:t xml:space="preserve"> prosecutor</w:t>
      </w:r>
      <w:r>
        <w:rPr>
          <w:sz w:val="32"/>
          <w:szCs w:val="32"/>
        </w:rPr>
        <w:t xml:space="preserve"> shall be familiar with the disclosure database on a continual basis. Should any potential witness appear in the disclosure database, the individual prosecutor is responsible for </w:t>
      </w:r>
      <w:r w:rsidR="00D56259">
        <w:rPr>
          <w:sz w:val="32"/>
          <w:szCs w:val="32"/>
        </w:rPr>
        <w:t>making the required disclosure</w:t>
      </w:r>
      <w:r>
        <w:rPr>
          <w:sz w:val="32"/>
          <w:szCs w:val="32"/>
        </w:rPr>
        <w:t xml:space="preserve"> to defense counsel. Individual prosecutors are encouraged to consult with this committee on</w:t>
      </w:r>
      <w:r w:rsidR="005927EF">
        <w:rPr>
          <w:sz w:val="32"/>
          <w:szCs w:val="32"/>
        </w:rPr>
        <w:t xml:space="preserve"> any questions concerning disclosures or this </w:t>
      </w:r>
      <w:r w:rsidR="00D56259">
        <w:rPr>
          <w:sz w:val="32"/>
          <w:szCs w:val="32"/>
        </w:rPr>
        <w:t>P</w:t>
      </w:r>
      <w:r>
        <w:rPr>
          <w:sz w:val="32"/>
          <w:szCs w:val="32"/>
        </w:rPr>
        <w:t xml:space="preserve">olicy. </w:t>
      </w:r>
    </w:p>
    <w:p w:rsidR="00E50257" w:rsidRDefault="00E50257" w:rsidP="00E50257">
      <w:pPr>
        <w:rPr>
          <w:sz w:val="32"/>
          <w:szCs w:val="32"/>
        </w:rPr>
      </w:pPr>
    </w:p>
    <w:p w:rsidR="00E50257" w:rsidRDefault="00E50257" w:rsidP="00E50257">
      <w:pPr>
        <w:rPr>
          <w:sz w:val="32"/>
          <w:szCs w:val="32"/>
        </w:rPr>
      </w:pPr>
      <w:r>
        <w:rPr>
          <w:sz w:val="32"/>
          <w:szCs w:val="32"/>
        </w:rPr>
        <w:t>Individual prosecutors should remember that the duty to disclose is not a stipulation that the disclosed information is admissible. Individual prosecutors should be prepared to argue against the admissibility of the disclosed information when appropriate and after consulting a member of the committee created</w:t>
      </w:r>
      <w:r w:rsidR="00D56259">
        <w:rPr>
          <w:sz w:val="32"/>
          <w:szCs w:val="32"/>
        </w:rPr>
        <w:t xml:space="preserve"> by this P</w:t>
      </w:r>
      <w:r>
        <w:rPr>
          <w:sz w:val="32"/>
          <w:szCs w:val="32"/>
        </w:rPr>
        <w:t>olicy.</w:t>
      </w:r>
    </w:p>
    <w:p w:rsidR="00E50257" w:rsidRDefault="00E50257" w:rsidP="00E50257">
      <w:pPr>
        <w:rPr>
          <w:sz w:val="32"/>
          <w:szCs w:val="32"/>
        </w:rPr>
      </w:pPr>
    </w:p>
    <w:p w:rsidR="00E50257" w:rsidRDefault="00E50257" w:rsidP="00E50257">
      <w:pPr>
        <w:rPr>
          <w:sz w:val="32"/>
          <w:szCs w:val="32"/>
        </w:rPr>
      </w:pPr>
      <w:r>
        <w:rPr>
          <w:sz w:val="32"/>
          <w:szCs w:val="32"/>
        </w:rPr>
        <w:t>Due to the sensitive nature of the information contained in the disclosure database, individual prosecutors shall seek to keep that information confidential ex</w:t>
      </w:r>
      <w:r w:rsidR="00D56259">
        <w:rPr>
          <w:sz w:val="32"/>
          <w:szCs w:val="32"/>
        </w:rPr>
        <w:t>cept as provided in this P</w:t>
      </w:r>
      <w:r>
        <w:rPr>
          <w:sz w:val="32"/>
          <w:szCs w:val="32"/>
        </w:rPr>
        <w:t>olicy.</w:t>
      </w:r>
      <w:r w:rsidR="00D20E3E">
        <w:rPr>
          <w:sz w:val="32"/>
          <w:szCs w:val="32"/>
        </w:rPr>
        <w:t xml:space="preserve"> </w:t>
      </w:r>
    </w:p>
    <w:p w:rsidR="00E50257" w:rsidRDefault="00E50257" w:rsidP="00E50257">
      <w:pPr>
        <w:rPr>
          <w:sz w:val="32"/>
          <w:szCs w:val="32"/>
        </w:rPr>
      </w:pPr>
    </w:p>
    <w:p w:rsidR="00E50257" w:rsidRPr="00564E6F" w:rsidRDefault="00E50257" w:rsidP="00E50257">
      <w:pPr>
        <w:jc w:val="center"/>
        <w:rPr>
          <w:sz w:val="32"/>
          <w:szCs w:val="32"/>
          <w:u w:val="single"/>
        </w:rPr>
      </w:pPr>
      <w:r w:rsidRPr="00564E6F">
        <w:rPr>
          <w:sz w:val="32"/>
          <w:szCs w:val="32"/>
          <w:u w:val="single"/>
        </w:rPr>
        <w:t>Closing Statement</w:t>
      </w:r>
    </w:p>
    <w:p w:rsidR="00E50257" w:rsidRDefault="00E50257" w:rsidP="00E50257">
      <w:pPr>
        <w:rPr>
          <w:sz w:val="32"/>
          <w:szCs w:val="32"/>
        </w:rPr>
      </w:pPr>
    </w:p>
    <w:p w:rsidR="00E50257" w:rsidRDefault="00D20E3E" w:rsidP="00E50257">
      <w:pPr>
        <w:rPr>
          <w:sz w:val="32"/>
          <w:szCs w:val="32"/>
        </w:rPr>
      </w:pPr>
      <w:r>
        <w:rPr>
          <w:sz w:val="32"/>
          <w:szCs w:val="32"/>
        </w:rPr>
        <w:t>T</w:t>
      </w:r>
      <w:r w:rsidR="00E50257">
        <w:rPr>
          <w:sz w:val="32"/>
          <w:szCs w:val="32"/>
        </w:rPr>
        <w:t>he District Attorney</w:t>
      </w:r>
      <w:r w:rsidR="008666CF">
        <w:rPr>
          <w:sz w:val="32"/>
          <w:szCs w:val="32"/>
        </w:rPr>
        <w:t xml:space="preserve"> </w:t>
      </w:r>
      <w:r>
        <w:rPr>
          <w:sz w:val="32"/>
          <w:szCs w:val="32"/>
        </w:rPr>
        <w:t>will exercise</w:t>
      </w:r>
      <w:r w:rsidR="00E50257">
        <w:rPr>
          <w:sz w:val="32"/>
          <w:szCs w:val="32"/>
        </w:rPr>
        <w:t xml:space="preserve"> </w:t>
      </w:r>
      <w:r w:rsidR="00D56259">
        <w:rPr>
          <w:sz w:val="32"/>
          <w:szCs w:val="32"/>
        </w:rPr>
        <w:t xml:space="preserve">all </w:t>
      </w:r>
      <w:r w:rsidR="00E50257">
        <w:rPr>
          <w:sz w:val="32"/>
          <w:szCs w:val="32"/>
        </w:rPr>
        <w:t xml:space="preserve">due diligence in discharging our </w:t>
      </w:r>
      <w:r w:rsidR="00D56259">
        <w:rPr>
          <w:sz w:val="32"/>
          <w:szCs w:val="32"/>
        </w:rPr>
        <w:t xml:space="preserve">duties </w:t>
      </w:r>
      <w:r w:rsidR="00E50257">
        <w:rPr>
          <w:sz w:val="32"/>
          <w:szCs w:val="32"/>
        </w:rPr>
        <w:t xml:space="preserve">under </w:t>
      </w:r>
      <w:r w:rsidR="00E50257" w:rsidRPr="00D56259">
        <w:rPr>
          <w:i/>
          <w:sz w:val="32"/>
          <w:szCs w:val="32"/>
        </w:rPr>
        <w:t>Brady</w:t>
      </w:r>
      <w:r w:rsidR="00DE288B">
        <w:rPr>
          <w:sz w:val="32"/>
          <w:szCs w:val="32"/>
        </w:rPr>
        <w:t xml:space="preserve">, </w:t>
      </w:r>
      <w:r w:rsidR="000E48FD">
        <w:rPr>
          <w:sz w:val="32"/>
          <w:szCs w:val="32"/>
        </w:rPr>
        <w:t>t</w:t>
      </w:r>
      <w:r w:rsidR="00E50257">
        <w:rPr>
          <w:sz w:val="32"/>
          <w:szCs w:val="32"/>
        </w:rPr>
        <w:t xml:space="preserve">he Michael </w:t>
      </w:r>
      <w:r w:rsidR="00D56259">
        <w:rPr>
          <w:sz w:val="32"/>
          <w:szCs w:val="32"/>
        </w:rPr>
        <w:t>Morton Act</w:t>
      </w:r>
      <w:r w:rsidR="00DE288B">
        <w:rPr>
          <w:sz w:val="32"/>
          <w:szCs w:val="32"/>
        </w:rPr>
        <w:t>, and the disciplinary rules</w:t>
      </w:r>
      <w:r w:rsidR="00D56259">
        <w:rPr>
          <w:sz w:val="32"/>
          <w:szCs w:val="32"/>
        </w:rPr>
        <w:t xml:space="preserve">. </w:t>
      </w:r>
      <w:r w:rsidR="00E50257">
        <w:rPr>
          <w:sz w:val="32"/>
          <w:szCs w:val="32"/>
        </w:rPr>
        <w:t xml:space="preserve">We confidently rely on the professional policing practices of our law enforcement partners in </w:t>
      </w:r>
      <w:r w:rsidR="00D56259">
        <w:rPr>
          <w:sz w:val="32"/>
          <w:szCs w:val="32"/>
        </w:rPr>
        <w:t xml:space="preserve">fulfilling </w:t>
      </w:r>
      <w:r w:rsidR="00E50257">
        <w:rPr>
          <w:sz w:val="32"/>
          <w:szCs w:val="32"/>
        </w:rPr>
        <w:t>our shared obligations</w:t>
      </w:r>
      <w:r w:rsidR="00D56259">
        <w:rPr>
          <w:sz w:val="32"/>
          <w:szCs w:val="32"/>
        </w:rPr>
        <w:t xml:space="preserve"> to ensure </w:t>
      </w:r>
      <w:r w:rsidR="00DE288B">
        <w:rPr>
          <w:sz w:val="32"/>
          <w:szCs w:val="32"/>
        </w:rPr>
        <w:t xml:space="preserve">that justice is done, including that </w:t>
      </w:r>
      <w:r w:rsidR="00D56259">
        <w:rPr>
          <w:sz w:val="32"/>
          <w:szCs w:val="32"/>
        </w:rPr>
        <w:t>all defendants receive a fair trial</w:t>
      </w:r>
      <w:r w:rsidR="00E50257">
        <w:rPr>
          <w:sz w:val="32"/>
          <w:szCs w:val="32"/>
        </w:rPr>
        <w:t>.</w:t>
      </w:r>
    </w:p>
    <w:p w:rsidR="00E50257" w:rsidRDefault="00E50257" w:rsidP="00E50257">
      <w:pPr>
        <w:rPr>
          <w:sz w:val="32"/>
          <w:szCs w:val="32"/>
        </w:rPr>
      </w:pPr>
    </w:p>
    <w:p w:rsidR="00E50257" w:rsidRDefault="00E50257" w:rsidP="00E50257">
      <w:pPr>
        <w:rPr>
          <w:sz w:val="32"/>
          <w:szCs w:val="32"/>
        </w:rPr>
      </w:pPr>
    </w:p>
    <w:p w:rsidR="00E50257" w:rsidRDefault="00E50257" w:rsidP="00E50257">
      <w:pPr>
        <w:rPr>
          <w:sz w:val="32"/>
          <w:szCs w:val="32"/>
        </w:rPr>
      </w:pPr>
    </w:p>
    <w:p w:rsidR="001576F0" w:rsidRDefault="00D56259" w:rsidP="001576F0">
      <w:pPr>
        <w:rPr>
          <w:sz w:val="32"/>
          <w:szCs w:val="32"/>
        </w:rPr>
      </w:pPr>
      <w:r>
        <w:rPr>
          <w:sz w:val="32"/>
          <w:szCs w:val="32"/>
        </w:rPr>
        <w:t>Signed by:</w:t>
      </w:r>
    </w:p>
    <w:p w:rsidR="001576F0" w:rsidRDefault="001576F0" w:rsidP="001576F0">
      <w:pPr>
        <w:rPr>
          <w:sz w:val="32"/>
          <w:szCs w:val="32"/>
        </w:rPr>
      </w:pPr>
    </w:p>
    <w:p w:rsidR="001576F0" w:rsidRDefault="001576F0" w:rsidP="001576F0">
      <w:pPr>
        <w:rPr>
          <w:sz w:val="32"/>
          <w:szCs w:val="32"/>
        </w:rPr>
      </w:pPr>
    </w:p>
    <w:p w:rsidR="005927EF" w:rsidRDefault="005927EF" w:rsidP="001576F0">
      <w:pPr>
        <w:rPr>
          <w:sz w:val="32"/>
          <w:szCs w:val="32"/>
        </w:rPr>
      </w:pPr>
    </w:p>
    <w:p w:rsidR="005927EF" w:rsidRDefault="005927EF" w:rsidP="001576F0">
      <w:pPr>
        <w:rPr>
          <w:sz w:val="32"/>
          <w:szCs w:val="32"/>
        </w:rPr>
      </w:pPr>
    </w:p>
    <w:p w:rsidR="00E50257" w:rsidRDefault="005927EF" w:rsidP="001576F0">
      <w:pPr>
        <w:rPr>
          <w:sz w:val="32"/>
          <w:szCs w:val="32"/>
        </w:rPr>
      </w:pPr>
      <w:r>
        <w:rPr>
          <w:sz w:val="32"/>
          <w:szCs w:val="32"/>
        </w:rPr>
        <w:t>Collin County Criminal</w:t>
      </w:r>
      <w:r w:rsidR="001576F0">
        <w:rPr>
          <w:sz w:val="32"/>
          <w:szCs w:val="32"/>
        </w:rPr>
        <w:t xml:space="preserve"> District Attorney </w:t>
      </w:r>
    </w:p>
    <w:p w:rsidR="00E50257" w:rsidRDefault="00E50257" w:rsidP="00E50257">
      <w:pPr>
        <w:jc w:val="center"/>
        <w:rPr>
          <w:sz w:val="32"/>
          <w:szCs w:val="32"/>
        </w:rPr>
      </w:pPr>
    </w:p>
    <w:p w:rsidR="00E50257" w:rsidRDefault="00E50257" w:rsidP="00E50257">
      <w:pPr>
        <w:jc w:val="center"/>
        <w:rPr>
          <w:sz w:val="32"/>
          <w:szCs w:val="32"/>
        </w:rPr>
      </w:pPr>
    </w:p>
    <w:p w:rsidR="00E50257" w:rsidRDefault="00E50257" w:rsidP="00E50257">
      <w:pPr>
        <w:jc w:val="center"/>
        <w:rPr>
          <w:sz w:val="32"/>
          <w:szCs w:val="32"/>
        </w:rPr>
      </w:pPr>
    </w:p>
    <w:p w:rsidR="00E50257" w:rsidRDefault="00E50257" w:rsidP="00E50257">
      <w:pPr>
        <w:jc w:val="center"/>
        <w:rPr>
          <w:sz w:val="32"/>
          <w:szCs w:val="32"/>
        </w:rPr>
      </w:pPr>
    </w:p>
    <w:p w:rsidR="00E50257" w:rsidRDefault="00E50257" w:rsidP="00E50257">
      <w:pPr>
        <w:jc w:val="center"/>
        <w:rPr>
          <w:sz w:val="32"/>
          <w:szCs w:val="32"/>
        </w:rPr>
      </w:pPr>
      <w:r>
        <w:rPr>
          <w:sz w:val="32"/>
          <w:szCs w:val="32"/>
        </w:rPr>
        <w:br w:type="page"/>
      </w:r>
      <w:r w:rsidRPr="00887EDC">
        <w:rPr>
          <w:sz w:val="32"/>
          <w:szCs w:val="32"/>
        </w:rPr>
        <w:lastRenderedPageBreak/>
        <w:t>G</w:t>
      </w:r>
      <w:r>
        <w:rPr>
          <w:sz w:val="32"/>
          <w:szCs w:val="32"/>
        </w:rPr>
        <w:t>ENERAL G</w:t>
      </w:r>
      <w:r w:rsidRPr="00887EDC">
        <w:rPr>
          <w:sz w:val="32"/>
          <w:szCs w:val="32"/>
        </w:rPr>
        <w:t>UIDELINES</w:t>
      </w:r>
    </w:p>
    <w:p w:rsidR="00E50257" w:rsidRDefault="00E50257" w:rsidP="00E50257"/>
    <w:p w:rsidR="00E50257" w:rsidRPr="000D0914" w:rsidRDefault="00E50257" w:rsidP="00E50257">
      <w:pPr>
        <w:rPr>
          <w:sz w:val="32"/>
          <w:szCs w:val="32"/>
        </w:rPr>
      </w:pPr>
      <w:r w:rsidRPr="000D0914">
        <w:rPr>
          <w:sz w:val="32"/>
          <w:szCs w:val="32"/>
        </w:rPr>
        <w:t>Examples of potential exculpatory/ impeachmen</w:t>
      </w:r>
      <w:r>
        <w:rPr>
          <w:sz w:val="32"/>
          <w:szCs w:val="32"/>
        </w:rPr>
        <w:t>t information pursuant to this P</w:t>
      </w:r>
      <w:r w:rsidRPr="000D0914">
        <w:rPr>
          <w:sz w:val="32"/>
          <w:szCs w:val="32"/>
        </w:rPr>
        <w:t>olicy include</w:t>
      </w:r>
      <w:r w:rsidR="00D56259">
        <w:rPr>
          <w:sz w:val="32"/>
          <w:szCs w:val="32"/>
        </w:rPr>
        <w:t>,</w:t>
      </w:r>
      <w:r w:rsidRPr="000D0914">
        <w:rPr>
          <w:sz w:val="32"/>
          <w:szCs w:val="32"/>
        </w:rPr>
        <w:t xml:space="preserve"> but are not limited to</w:t>
      </w:r>
      <w:r w:rsidR="00D56259">
        <w:rPr>
          <w:sz w:val="32"/>
          <w:szCs w:val="32"/>
        </w:rPr>
        <w:t>, the following</w:t>
      </w:r>
      <w:r w:rsidRPr="000D0914">
        <w:rPr>
          <w:sz w:val="32"/>
          <w:szCs w:val="32"/>
        </w:rPr>
        <w:t>:</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1. False reports by a prosecution witness.</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2. Pending criminal charges against a prosecution witness.</w:t>
      </w:r>
    </w:p>
    <w:p w:rsidR="00E50257" w:rsidRPr="000D0914" w:rsidRDefault="00E50257" w:rsidP="00E50257">
      <w:pPr>
        <w:rPr>
          <w:sz w:val="32"/>
          <w:szCs w:val="32"/>
        </w:rPr>
      </w:pPr>
      <w:r w:rsidRPr="000D0914">
        <w:rPr>
          <w:sz w:val="32"/>
          <w:szCs w:val="32"/>
        </w:rPr>
        <w:t xml:space="preserve"> </w:t>
      </w:r>
    </w:p>
    <w:p w:rsidR="00E50257" w:rsidRPr="000D0914" w:rsidRDefault="00E50257" w:rsidP="00E50257">
      <w:pPr>
        <w:rPr>
          <w:sz w:val="32"/>
          <w:szCs w:val="32"/>
        </w:rPr>
      </w:pPr>
      <w:r w:rsidRPr="000D0914">
        <w:rPr>
          <w:sz w:val="32"/>
          <w:szCs w:val="32"/>
        </w:rPr>
        <w:t>3. Parole or probation status of the witness.</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4. </w:t>
      </w:r>
      <w:r w:rsidR="008666CF">
        <w:rPr>
          <w:sz w:val="32"/>
          <w:szCs w:val="32"/>
        </w:rPr>
        <w:t>Information</w:t>
      </w:r>
      <w:r w:rsidRPr="000D0914">
        <w:rPr>
          <w:sz w:val="32"/>
          <w:szCs w:val="32"/>
        </w:rPr>
        <w:t xml:space="preserve"> contradicting a prosecution witness’s statements or reports.</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5. </w:t>
      </w:r>
      <w:r w:rsidR="008666CF">
        <w:rPr>
          <w:sz w:val="32"/>
          <w:szCs w:val="32"/>
        </w:rPr>
        <w:t>Information</w:t>
      </w:r>
      <w:r w:rsidRPr="000D0914">
        <w:rPr>
          <w:sz w:val="32"/>
          <w:szCs w:val="32"/>
        </w:rPr>
        <w:t xml:space="preserve"> undermining a prosecution witness’s expertise.</w:t>
      </w:r>
    </w:p>
    <w:p w:rsidR="00E50257" w:rsidRPr="000D0914" w:rsidRDefault="00E50257" w:rsidP="00E50257">
      <w:pPr>
        <w:rPr>
          <w:sz w:val="32"/>
          <w:szCs w:val="32"/>
        </w:rPr>
      </w:pPr>
    </w:p>
    <w:p w:rsidR="00E50257" w:rsidRPr="000D0914" w:rsidRDefault="00095303" w:rsidP="00E50257">
      <w:pPr>
        <w:rPr>
          <w:sz w:val="32"/>
          <w:szCs w:val="32"/>
        </w:rPr>
      </w:pPr>
      <w:r>
        <w:rPr>
          <w:sz w:val="32"/>
          <w:szCs w:val="32"/>
        </w:rPr>
        <w:t>6</w:t>
      </w:r>
      <w:r w:rsidR="00E50257" w:rsidRPr="000D0914">
        <w:rPr>
          <w:sz w:val="32"/>
          <w:szCs w:val="32"/>
        </w:rPr>
        <w:t xml:space="preserve">. </w:t>
      </w:r>
      <w:r w:rsidR="008666CF">
        <w:rPr>
          <w:sz w:val="32"/>
          <w:szCs w:val="32"/>
        </w:rPr>
        <w:t>Information</w:t>
      </w:r>
      <w:r w:rsidR="00E50257" w:rsidRPr="000D0914">
        <w:rPr>
          <w:sz w:val="32"/>
          <w:szCs w:val="32"/>
        </w:rPr>
        <w:t xml:space="preserve"> that a witness has a reputation </w:t>
      </w:r>
      <w:r w:rsidR="00E50257">
        <w:rPr>
          <w:sz w:val="32"/>
          <w:szCs w:val="32"/>
        </w:rPr>
        <w:t xml:space="preserve">or character </w:t>
      </w:r>
      <w:r w:rsidR="00E50257" w:rsidRPr="000D0914">
        <w:rPr>
          <w:sz w:val="32"/>
          <w:szCs w:val="32"/>
        </w:rPr>
        <w:t>for untruthfulness or has concealed exculpatory or mitigating evidence.</w:t>
      </w:r>
    </w:p>
    <w:p w:rsidR="00E50257" w:rsidRPr="000D0914" w:rsidRDefault="00E50257" w:rsidP="00E50257">
      <w:pPr>
        <w:rPr>
          <w:sz w:val="32"/>
          <w:szCs w:val="32"/>
        </w:rPr>
      </w:pPr>
    </w:p>
    <w:p w:rsidR="00E50257" w:rsidRPr="000D0914" w:rsidRDefault="00095303" w:rsidP="00E50257">
      <w:pPr>
        <w:rPr>
          <w:sz w:val="32"/>
          <w:szCs w:val="32"/>
        </w:rPr>
      </w:pPr>
      <w:r>
        <w:rPr>
          <w:sz w:val="32"/>
          <w:szCs w:val="32"/>
        </w:rPr>
        <w:t>7</w:t>
      </w:r>
      <w:r w:rsidR="00E50257" w:rsidRPr="000D0914">
        <w:rPr>
          <w:sz w:val="32"/>
          <w:szCs w:val="32"/>
        </w:rPr>
        <w:t xml:space="preserve">. </w:t>
      </w:r>
      <w:r w:rsidR="008666CF">
        <w:rPr>
          <w:sz w:val="32"/>
          <w:szCs w:val="32"/>
        </w:rPr>
        <w:t>Information</w:t>
      </w:r>
      <w:r w:rsidR="00E50257" w:rsidRPr="000D0914">
        <w:rPr>
          <w:sz w:val="32"/>
          <w:szCs w:val="32"/>
        </w:rPr>
        <w:t xml:space="preserve"> that a witness has a racial, religious, or personal bias </w:t>
      </w:r>
      <w:r w:rsidR="00E50257">
        <w:rPr>
          <w:sz w:val="32"/>
          <w:szCs w:val="32"/>
        </w:rPr>
        <w:t xml:space="preserve">or prejudice </w:t>
      </w:r>
      <w:r w:rsidR="00E50257" w:rsidRPr="000D0914">
        <w:rPr>
          <w:sz w:val="32"/>
          <w:szCs w:val="32"/>
        </w:rPr>
        <w:t>against the defendant individually or as a member of a group.</w:t>
      </w:r>
    </w:p>
    <w:p w:rsidR="00E50257" w:rsidRPr="000D0914" w:rsidRDefault="00E50257" w:rsidP="00E50257">
      <w:pPr>
        <w:rPr>
          <w:sz w:val="32"/>
          <w:szCs w:val="32"/>
        </w:rPr>
      </w:pPr>
    </w:p>
    <w:p w:rsidR="00E50257" w:rsidRPr="000D0914" w:rsidRDefault="00095303" w:rsidP="00E50257">
      <w:pPr>
        <w:rPr>
          <w:sz w:val="32"/>
          <w:szCs w:val="32"/>
        </w:rPr>
      </w:pPr>
      <w:r>
        <w:rPr>
          <w:sz w:val="32"/>
          <w:szCs w:val="32"/>
        </w:rPr>
        <w:t>8</w:t>
      </w:r>
      <w:r w:rsidR="00E50257" w:rsidRPr="000D0914">
        <w:rPr>
          <w:sz w:val="32"/>
          <w:szCs w:val="32"/>
        </w:rPr>
        <w:t>. Unreported promises, offers or inducements to the witnesses, including a grant of immunity, inducements to gain consent to search, and inducements to gain statements or confessions.</w:t>
      </w:r>
    </w:p>
    <w:p w:rsidR="00E50257" w:rsidRPr="000D0914" w:rsidRDefault="00E50257" w:rsidP="00E50257">
      <w:pPr>
        <w:rPr>
          <w:sz w:val="32"/>
          <w:szCs w:val="32"/>
        </w:rPr>
      </w:pPr>
    </w:p>
    <w:p w:rsidR="00E50257" w:rsidRDefault="00095303" w:rsidP="00E50257">
      <w:pPr>
        <w:rPr>
          <w:sz w:val="32"/>
          <w:szCs w:val="32"/>
        </w:rPr>
      </w:pPr>
      <w:r>
        <w:rPr>
          <w:sz w:val="32"/>
          <w:szCs w:val="32"/>
        </w:rPr>
        <w:t>9</w:t>
      </w:r>
      <w:r w:rsidR="00E50257" w:rsidRPr="000D0914">
        <w:rPr>
          <w:sz w:val="32"/>
          <w:szCs w:val="32"/>
        </w:rPr>
        <w:t xml:space="preserve">. A sustained </w:t>
      </w:r>
      <w:r w:rsidR="00E50257">
        <w:rPr>
          <w:sz w:val="32"/>
          <w:szCs w:val="32"/>
        </w:rPr>
        <w:t xml:space="preserve">disciplinary </w:t>
      </w:r>
      <w:r w:rsidR="00E50257" w:rsidRPr="000D0914">
        <w:rPr>
          <w:sz w:val="32"/>
          <w:szCs w:val="32"/>
        </w:rPr>
        <w:t>finding</w:t>
      </w:r>
      <w:r w:rsidR="00E50257">
        <w:rPr>
          <w:sz w:val="32"/>
          <w:szCs w:val="32"/>
        </w:rPr>
        <w:t xml:space="preserve"> </w:t>
      </w:r>
      <w:r w:rsidR="00E50257" w:rsidRPr="000D0914">
        <w:rPr>
          <w:sz w:val="32"/>
          <w:szCs w:val="32"/>
        </w:rPr>
        <w:t>that reflects on the witness’s truthfulness, bias, or moral turpitude.</w:t>
      </w:r>
    </w:p>
    <w:p w:rsidR="00E50257" w:rsidRDefault="00E50257" w:rsidP="00E50257">
      <w:pPr>
        <w:rPr>
          <w:sz w:val="32"/>
          <w:szCs w:val="32"/>
        </w:rPr>
      </w:pPr>
      <w:r w:rsidRPr="000D0914">
        <w:rPr>
          <w:sz w:val="32"/>
          <w:szCs w:val="32"/>
        </w:rPr>
        <w:t xml:space="preserve"> </w:t>
      </w:r>
    </w:p>
    <w:p w:rsidR="00E50257" w:rsidRDefault="00095303" w:rsidP="00E50257">
      <w:pPr>
        <w:rPr>
          <w:sz w:val="32"/>
          <w:szCs w:val="32"/>
        </w:rPr>
      </w:pPr>
      <w:r>
        <w:rPr>
          <w:sz w:val="32"/>
          <w:szCs w:val="32"/>
        </w:rPr>
        <w:t>10</w:t>
      </w:r>
      <w:r w:rsidR="00E50257">
        <w:rPr>
          <w:sz w:val="32"/>
          <w:szCs w:val="32"/>
        </w:rPr>
        <w:t xml:space="preserve">. A sustained disciplinary finding that involves excessive force, the collection or maintenance of evidence, </w:t>
      </w:r>
      <w:r w:rsidR="00D56259">
        <w:rPr>
          <w:sz w:val="32"/>
          <w:szCs w:val="32"/>
        </w:rPr>
        <w:t xml:space="preserve">or </w:t>
      </w:r>
      <w:r w:rsidR="00E50257">
        <w:rPr>
          <w:sz w:val="32"/>
          <w:szCs w:val="32"/>
        </w:rPr>
        <w:t>any violations of a person’s constitutional rights.</w:t>
      </w:r>
    </w:p>
    <w:p w:rsidR="00E50257" w:rsidRPr="000D0914" w:rsidRDefault="00E50257" w:rsidP="00E50257">
      <w:pPr>
        <w:rPr>
          <w:sz w:val="32"/>
          <w:szCs w:val="32"/>
        </w:rPr>
      </w:pPr>
      <w:r>
        <w:rPr>
          <w:sz w:val="32"/>
          <w:szCs w:val="32"/>
        </w:rPr>
        <w:t xml:space="preserve"> </w:t>
      </w:r>
    </w:p>
    <w:p w:rsidR="00E50257" w:rsidRPr="000D0914" w:rsidRDefault="00095303" w:rsidP="00E50257">
      <w:pPr>
        <w:rPr>
          <w:sz w:val="32"/>
          <w:szCs w:val="32"/>
        </w:rPr>
      </w:pPr>
      <w:r>
        <w:rPr>
          <w:sz w:val="32"/>
          <w:szCs w:val="32"/>
        </w:rPr>
        <w:t>11.</w:t>
      </w:r>
      <w:r w:rsidR="00E50257" w:rsidRPr="000D0914">
        <w:rPr>
          <w:sz w:val="32"/>
          <w:szCs w:val="32"/>
        </w:rPr>
        <w:t xml:space="preserve">  </w:t>
      </w:r>
      <w:r w:rsidR="00E50257">
        <w:rPr>
          <w:sz w:val="32"/>
          <w:szCs w:val="32"/>
        </w:rPr>
        <w:t>A</w:t>
      </w:r>
      <w:r w:rsidR="00D56259">
        <w:rPr>
          <w:sz w:val="32"/>
          <w:szCs w:val="32"/>
        </w:rPr>
        <w:t xml:space="preserve">n employee </w:t>
      </w:r>
      <w:r w:rsidR="00E50257" w:rsidRPr="000D0914">
        <w:rPr>
          <w:sz w:val="32"/>
          <w:szCs w:val="32"/>
        </w:rPr>
        <w:t xml:space="preserve">under pending </w:t>
      </w:r>
      <w:r w:rsidR="00D56259">
        <w:rPr>
          <w:sz w:val="32"/>
          <w:szCs w:val="32"/>
        </w:rPr>
        <w:t xml:space="preserve">internal </w:t>
      </w:r>
      <w:r w:rsidR="00E50257" w:rsidRPr="000D0914">
        <w:rPr>
          <w:sz w:val="32"/>
          <w:szCs w:val="32"/>
        </w:rPr>
        <w:t xml:space="preserve">investigation for the herein noted </w:t>
      </w:r>
      <w:r w:rsidR="00D56259">
        <w:rPr>
          <w:sz w:val="32"/>
          <w:szCs w:val="32"/>
        </w:rPr>
        <w:t xml:space="preserve">types of </w:t>
      </w:r>
      <w:r w:rsidR="00E50257" w:rsidRPr="000D0914">
        <w:rPr>
          <w:sz w:val="32"/>
          <w:szCs w:val="32"/>
        </w:rPr>
        <w:t>misconduct who has been relieved of their duties.</w:t>
      </w:r>
    </w:p>
    <w:p w:rsidR="00E50257" w:rsidRPr="000D0914" w:rsidRDefault="00E50257" w:rsidP="00E50257">
      <w:pPr>
        <w:rPr>
          <w:sz w:val="32"/>
          <w:szCs w:val="32"/>
        </w:rPr>
      </w:pPr>
    </w:p>
    <w:p w:rsidR="00E50257" w:rsidRPr="000D0914" w:rsidRDefault="00095303" w:rsidP="00E50257">
      <w:pPr>
        <w:rPr>
          <w:sz w:val="32"/>
          <w:szCs w:val="32"/>
        </w:rPr>
      </w:pPr>
      <w:r>
        <w:rPr>
          <w:sz w:val="32"/>
          <w:szCs w:val="32"/>
        </w:rPr>
        <w:t>12</w:t>
      </w:r>
      <w:r w:rsidR="00E50257" w:rsidRPr="000D0914">
        <w:rPr>
          <w:sz w:val="32"/>
          <w:szCs w:val="32"/>
        </w:rPr>
        <w:t xml:space="preserve">.  </w:t>
      </w:r>
      <w:r>
        <w:rPr>
          <w:sz w:val="32"/>
          <w:szCs w:val="32"/>
        </w:rPr>
        <w:t>A conviction for any felony</w:t>
      </w:r>
      <w:r w:rsidR="00E50257">
        <w:rPr>
          <w:sz w:val="32"/>
          <w:szCs w:val="32"/>
        </w:rPr>
        <w:t>,</w:t>
      </w:r>
      <w:r>
        <w:rPr>
          <w:sz w:val="32"/>
          <w:szCs w:val="32"/>
        </w:rPr>
        <w:t xml:space="preserve"> theft, or </w:t>
      </w:r>
      <w:r w:rsidR="00E50257">
        <w:rPr>
          <w:sz w:val="32"/>
          <w:szCs w:val="32"/>
        </w:rPr>
        <w:t>c</w:t>
      </w:r>
      <w:r>
        <w:rPr>
          <w:sz w:val="32"/>
          <w:szCs w:val="32"/>
        </w:rPr>
        <w:t>rime</w:t>
      </w:r>
      <w:r w:rsidR="00E50257" w:rsidRPr="000D0914">
        <w:rPr>
          <w:sz w:val="32"/>
          <w:szCs w:val="32"/>
        </w:rPr>
        <w:t xml:space="preserve"> of moral turpitude</w:t>
      </w:r>
      <w:r>
        <w:rPr>
          <w:sz w:val="32"/>
          <w:szCs w:val="32"/>
        </w:rPr>
        <w:t xml:space="preserve">. Moral turpitude </w:t>
      </w:r>
      <w:r w:rsidR="00E50257" w:rsidRPr="000D0914">
        <w:rPr>
          <w:sz w:val="32"/>
          <w:szCs w:val="32"/>
        </w:rPr>
        <w:t>include</w:t>
      </w:r>
      <w:r>
        <w:rPr>
          <w:sz w:val="32"/>
          <w:szCs w:val="32"/>
        </w:rPr>
        <w:t>s, but is not limited to, the following</w:t>
      </w:r>
      <w:r w:rsidR="00E50257" w:rsidRPr="000D0914">
        <w:rPr>
          <w:sz w:val="32"/>
          <w:szCs w:val="32"/>
        </w:rPr>
        <w:t>:</w:t>
      </w:r>
    </w:p>
    <w:p w:rsidR="00E50257" w:rsidRPr="000D0914" w:rsidRDefault="00E50257" w:rsidP="00E50257">
      <w:pPr>
        <w:rPr>
          <w:sz w:val="32"/>
          <w:szCs w:val="32"/>
        </w:rPr>
      </w:pPr>
      <w:r w:rsidRPr="000D0914">
        <w:rPr>
          <w:sz w:val="32"/>
          <w:szCs w:val="32"/>
        </w:rPr>
        <w:t xml:space="preserve">       </w:t>
      </w:r>
    </w:p>
    <w:p w:rsidR="00E50257" w:rsidRPr="000D0914" w:rsidRDefault="00E50257" w:rsidP="00E50257">
      <w:pPr>
        <w:rPr>
          <w:sz w:val="32"/>
          <w:szCs w:val="32"/>
        </w:rPr>
      </w:pPr>
      <w:r w:rsidRPr="000D0914">
        <w:rPr>
          <w:sz w:val="32"/>
          <w:szCs w:val="32"/>
        </w:rPr>
        <w:t xml:space="preserve">▪ </w:t>
      </w:r>
      <w:r w:rsidRPr="000D0914">
        <w:rPr>
          <w:b/>
          <w:sz w:val="32"/>
          <w:szCs w:val="32"/>
        </w:rPr>
        <w:t>Sexual assault of a child:</w:t>
      </w:r>
      <w:r w:rsidRPr="000D0914">
        <w:rPr>
          <w:sz w:val="32"/>
          <w:szCs w:val="32"/>
        </w:rPr>
        <w:t xml:space="preserve"> </w:t>
      </w:r>
      <w:r w:rsidRPr="000D0914">
        <w:rPr>
          <w:b/>
          <w:i/>
          <w:sz w:val="32"/>
          <w:szCs w:val="32"/>
        </w:rPr>
        <w:t>In the Matter of GMP</w:t>
      </w:r>
      <w:r w:rsidRPr="000D0914">
        <w:rPr>
          <w:sz w:val="32"/>
          <w:szCs w:val="32"/>
        </w:rPr>
        <w:t>, 909 S.W.2d 198 (Tex. App. – Houston [14</w:t>
      </w:r>
      <w:r w:rsidRPr="000D0914">
        <w:rPr>
          <w:sz w:val="32"/>
          <w:szCs w:val="32"/>
          <w:vertAlign w:val="superscript"/>
        </w:rPr>
        <w:t>th</w:t>
      </w:r>
      <w:r w:rsidRPr="000D0914">
        <w:rPr>
          <w:sz w:val="32"/>
          <w:szCs w:val="32"/>
        </w:rPr>
        <w:t xml:space="preserve"> Dist.] 1995, no pet.).</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Lying to a police officer</w:t>
      </w:r>
      <w:r w:rsidRPr="000D0914">
        <w:rPr>
          <w:sz w:val="32"/>
          <w:szCs w:val="32"/>
        </w:rPr>
        <w:t xml:space="preserve">: (filing a false report) </w:t>
      </w:r>
      <w:proofErr w:type="spellStart"/>
      <w:r w:rsidRPr="000D0914">
        <w:rPr>
          <w:b/>
          <w:i/>
          <w:sz w:val="32"/>
          <w:szCs w:val="32"/>
        </w:rPr>
        <w:t>Lape</w:t>
      </w:r>
      <w:proofErr w:type="spellEnd"/>
      <w:r w:rsidRPr="000D0914">
        <w:rPr>
          <w:b/>
          <w:i/>
          <w:sz w:val="32"/>
          <w:szCs w:val="32"/>
        </w:rPr>
        <w:t xml:space="preserve"> v. State</w:t>
      </w:r>
      <w:r w:rsidRPr="000D0914">
        <w:rPr>
          <w:sz w:val="32"/>
          <w:szCs w:val="32"/>
        </w:rPr>
        <w:t>, 893 S.W.2d 949 (Tex. App. – Houston [14</w:t>
      </w:r>
      <w:r w:rsidRPr="000D0914">
        <w:rPr>
          <w:sz w:val="32"/>
          <w:szCs w:val="32"/>
          <w:vertAlign w:val="superscript"/>
        </w:rPr>
        <w:t>th</w:t>
      </w:r>
      <w:r w:rsidRPr="000D0914">
        <w:rPr>
          <w:sz w:val="32"/>
          <w:szCs w:val="32"/>
        </w:rPr>
        <w:t xml:space="preserve"> Dist.] 1994, pet. ref’d); </w:t>
      </w:r>
      <w:r w:rsidRPr="000D0914">
        <w:rPr>
          <w:b/>
          <w:i/>
          <w:sz w:val="32"/>
          <w:szCs w:val="32"/>
        </w:rPr>
        <w:t>Robertson v. State</w:t>
      </w:r>
      <w:r w:rsidRPr="000D0914">
        <w:rPr>
          <w:sz w:val="32"/>
          <w:szCs w:val="32"/>
        </w:rPr>
        <w:t xml:space="preserve">, 685 S.W.2d 488 (Tex. App. – Fort Worth 1985, no pet.) (“no </w:t>
      </w:r>
      <w:proofErr w:type="gramStart"/>
      <w:r w:rsidRPr="000D0914">
        <w:rPr>
          <w:sz w:val="32"/>
          <w:szCs w:val="32"/>
        </w:rPr>
        <w:t>clear cut</w:t>
      </w:r>
      <w:proofErr w:type="gramEnd"/>
      <w:r w:rsidRPr="000D0914">
        <w:rPr>
          <w:sz w:val="32"/>
          <w:szCs w:val="32"/>
        </w:rPr>
        <w:t xml:space="preserve"> criteria” for moral turpitude).</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Mail fraud</w:t>
      </w:r>
      <w:r w:rsidRPr="000D0914">
        <w:rPr>
          <w:sz w:val="32"/>
          <w:szCs w:val="32"/>
        </w:rPr>
        <w:t xml:space="preserve">: </w:t>
      </w:r>
      <w:r w:rsidRPr="000D0914">
        <w:rPr>
          <w:b/>
          <w:i/>
          <w:sz w:val="32"/>
          <w:szCs w:val="32"/>
        </w:rPr>
        <w:t>State Bar v. Heard,</w:t>
      </w:r>
      <w:r w:rsidRPr="000D0914">
        <w:rPr>
          <w:sz w:val="32"/>
          <w:szCs w:val="32"/>
        </w:rPr>
        <w:t xml:space="preserve"> 603 S.W.2d 829 (Tex. 1980).</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Tax evasion</w:t>
      </w:r>
      <w:r w:rsidRPr="000D0914">
        <w:rPr>
          <w:sz w:val="32"/>
          <w:szCs w:val="32"/>
        </w:rPr>
        <w:t xml:space="preserve">: </w:t>
      </w:r>
      <w:r w:rsidRPr="000D0914">
        <w:rPr>
          <w:b/>
          <w:i/>
          <w:sz w:val="32"/>
          <w:szCs w:val="32"/>
        </w:rPr>
        <w:t>In re Humphreys,</w:t>
      </w:r>
      <w:r w:rsidRPr="000D0914">
        <w:rPr>
          <w:sz w:val="32"/>
          <w:szCs w:val="32"/>
        </w:rPr>
        <w:t xml:space="preserve"> 880 S.W. 2d 402 (Tex. 1994) (whether a case involves moral turpitude is a question of law); </w:t>
      </w:r>
      <w:r w:rsidRPr="000D0914">
        <w:rPr>
          <w:b/>
          <w:i/>
          <w:sz w:val="32"/>
          <w:szCs w:val="32"/>
        </w:rPr>
        <w:t>In the Matter of Birdwell</w:t>
      </w:r>
      <w:r w:rsidRPr="000D0914">
        <w:rPr>
          <w:sz w:val="32"/>
          <w:szCs w:val="32"/>
        </w:rPr>
        <w:t>, 20 S.W.3d 685 (Tex. 2000).</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w:t>
      </w:r>
      <w:r w:rsidRPr="000D0914">
        <w:rPr>
          <w:b/>
          <w:sz w:val="32"/>
          <w:szCs w:val="32"/>
        </w:rPr>
        <w:t xml:space="preserve"> Prostitution</w:t>
      </w:r>
      <w:r w:rsidRPr="000D0914">
        <w:rPr>
          <w:sz w:val="32"/>
          <w:szCs w:val="32"/>
        </w:rPr>
        <w:t xml:space="preserve">: </w:t>
      </w:r>
      <w:proofErr w:type="spellStart"/>
      <w:r w:rsidRPr="000D0914">
        <w:rPr>
          <w:b/>
          <w:i/>
          <w:sz w:val="32"/>
          <w:szCs w:val="32"/>
        </w:rPr>
        <w:t>Holgin</w:t>
      </w:r>
      <w:proofErr w:type="spellEnd"/>
      <w:r w:rsidRPr="000D0914">
        <w:rPr>
          <w:b/>
          <w:i/>
          <w:sz w:val="32"/>
          <w:szCs w:val="32"/>
        </w:rPr>
        <w:t xml:space="preserve"> v. State</w:t>
      </w:r>
      <w:r w:rsidRPr="000D0914">
        <w:rPr>
          <w:sz w:val="32"/>
          <w:szCs w:val="32"/>
        </w:rPr>
        <w:t xml:space="preserve">, 480 S.W.2d 405 (Tex. Crim. App. 1972); </w:t>
      </w:r>
      <w:r w:rsidRPr="000D0914">
        <w:rPr>
          <w:b/>
          <w:i/>
          <w:sz w:val="32"/>
          <w:szCs w:val="32"/>
        </w:rPr>
        <w:t>Husting v. State</w:t>
      </w:r>
      <w:r w:rsidRPr="000D0914">
        <w:rPr>
          <w:sz w:val="32"/>
          <w:szCs w:val="32"/>
        </w:rPr>
        <w:t>, 790 S.W.2d 121 (Tex. App. – San Antonio 1990, no pet.).</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 xml:space="preserve">Purchase of child: </w:t>
      </w:r>
      <w:r w:rsidRPr="000D0914">
        <w:rPr>
          <w:b/>
          <w:i/>
          <w:sz w:val="32"/>
          <w:szCs w:val="32"/>
        </w:rPr>
        <w:t>In the Matter of Thacker</w:t>
      </w:r>
      <w:r w:rsidRPr="000D0914">
        <w:rPr>
          <w:b/>
          <w:sz w:val="32"/>
          <w:szCs w:val="32"/>
        </w:rPr>
        <w:t xml:space="preserve">, </w:t>
      </w:r>
      <w:r w:rsidRPr="000D0914">
        <w:rPr>
          <w:sz w:val="32"/>
          <w:szCs w:val="32"/>
        </w:rPr>
        <w:t>881 S.W.2d 307 (Tex. 1994).</w:t>
      </w:r>
    </w:p>
    <w:p w:rsidR="00E50257" w:rsidRPr="000D0914" w:rsidRDefault="00E50257" w:rsidP="00E50257">
      <w:pPr>
        <w:rPr>
          <w:sz w:val="32"/>
          <w:szCs w:val="32"/>
        </w:rPr>
      </w:pPr>
    </w:p>
    <w:p w:rsidR="00E50257" w:rsidRPr="000D0914" w:rsidRDefault="00E50257" w:rsidP="00E50257">
      <w:pPr>
        <w:rPr>
          <w:sz w:val="32"/>
          <w:szCs w:val="32"/>
        </w:rPr>
      </w:pPr>
      <w:r w:rsidRPr="000D0914">
        <w:rPr>
          <w:b/>
          <w:sz w:val="32"/>
          <w:szCs w:val="32"/>
        </w:rPr>
        <w:t>▪ Indecent exposure</w:t>
      </w:r>
      <w:r w:rsidRPr="000D0914">
        <w:rPr>
          <w:sz w:val="32"/>
          <w:szCs w:val="32"/>
        </w:rPr>
        <w:t xml:space="preserve">: </w:t>
      </w:r>
      <w:r w:rsidRPr="000D0914">
        <w:rPr>
          <w:b/>
          <w:i/>
          <w:sz w:val="32"/>
          <w:szCs w:val="32"/>
        </w:rPr>
        <w:t>Polk v. State</w:t>
      </w:r>
      <w:r w:rsidRPr="000D0914">
        <w:rPr>
          <w:sz w:val="32"/>
          <w:szCs w:val="32"/>
        </w:rPr>
        <w:t>, 865 S.W.2d 627 (Tex. App. – Fort Worth 1993, pet. ref’d).</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 xml:space="preserve">Failure to stop &amp; render aid: </w:t>
      </w:r>
      <w:r w:rsidRPr="000D0914">
        <w:rPr>
          <w:b/>
          <w:i/>
          <w:sz w:val="32"/>
          <w:szCs w:val="32"/>
        </w:rPr>
        <w:t>Tate v. State Bar of Texas,</w:t>
      </w:r>
      <w:r w:rsidRPr="000D0914">
        <w:rPr>
          <w:sz w:val="32"/>
          <w:szCs w:val="32"/>
        </w:rPr>
        <w:t xml:space="preserve"> 920 S.W.2d 727 (Tex. App. – Houston [1</w:t>
      </w:r>
      <w:r w:rsidRPr="000D0914">
        <w:rPr>
          <w:sz w:val="32"/>
          <w:szCs w:val="32"/>
          <w:vertAlign w:val="superscript"/>
        </w:rPr>
        <w:t>st</w:t>
      </w:r>
      <w:r w:rsidRPr="000D0914">
        <w:rPr>
          <w:sz w:val="32"/>
          <w:szCs w:val="32"/>
        </w:rPr>
        <w:t xml:space="preserve"> Dist.] 1996, writ denied).</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 xml:space="preserve">Theft: </w:t>
      </w:r>
      <w:r w:rsidRPr="000D0914">
        <w:rPr>
          <w:b/>
          <w:i/>
          <w:sz w:val="32"/>
          <w:szCs w:val="32"/>
        </w:rPr>
        <w:t>Milligan v. State,</w:t>
      </w:r>
      <w:r w:rsidRPr="000D0914">
        <w:rPr>
          <w:sz w:val="32"/>
          <w:szCs w:val="32"/>
        </w:rPr>
        <w:t xml:space="preserve"> 554 S.W.2d 192 (Tex. Crim. App. 1977).</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Aggravated assault by man on a woman</w:t>
      </w:r>
      <w:r w:rsidRPr="000D0914">
        <w:rPr>
          <w:sz w:val="32"/>
          <w:szCs w:val="32"/>
        </w:rPr>
        <w:t xml:space="preserve">: </w:t>
      </w:r>
      <w:r w:rsidRPr="000D0914">
        <w:rPr>
          <w:b/>
          <w:i/>
          <w:sz w:val="32"/>
          <w:szCs w:val="32"/>
        </w:rPr>
        <w:t>Jackson v. State</w:t>
      </w:r>
      <w:r w:rsidRPr="000D0914">
        <w:rPr>
          <w:sz w:val="32"/>
          <w:szCs w:val="32"/>
        </w:rPr>
        <w:t xml:space="preserve">, 50 S.W.3d 579, 591 (Tex. App. – Fort Worth 2001, pet. ref’d); </w:t>
      </w:r>
      <w:r w:rsidRPr="000D0914">
        <w:rPr>
          <w:b/>
          <w:i/>
          <w:sz w:val="32"/>
          <w:szCs w:val="32"/>
        </w:rPr>
        <w:t xml:space="preserve">Ludwig v. </w:t>
      </w:r>
      <w:r w:rsidRPr="000D0914">
        <w:rPr>
          <w:b/>
          <w:i/>
          <w:sz w:val="32"/>
          <w:szCs w:val="32"/>
        </w:rPr>
        <w:lastRenderedPageBreak/>
        <w:t>State</w:t>
      </w:r>
      <w:r w:rsidRPr="000D0914">
        <w:rPr>
          <w:sz w:val="32"/>
          <w:szCs w:val="32"/>
        </w:rPr>
        <w:t xml:space="preserve">, 969 S.W.2d 22 (Tex. App. – Fort Worth 1998, pet. ref’d); </w:t>
      </w:r>
      <w:r w:rsidRPr="000D0914">
        <w:rPr>
          <w:b/>
          <w:i/>
          <w:sz w:val="32"/>
          <w:szCs w:val="32"/>
        </w:rPr>
        <w:t>Hardeman v. State</w:t>
      </w:r>
      <w:r w:rsidRPr="000D0914">
        <w:rPr>
          <w:sz w:val="32"/>
          <w:szCs w:val="32"/>
        </w:rPr>
        <w:t xml:space="preserve">, 868 S.W.2d 404 (Tex. App. – Austin 1993), </w:t>
      </w:r>
      <w:r w:rsidRPr="000D0914">
        <w:rPr>
          <w:i/>
          <w:sz w:val="32"/>
          <w:szCs w:val="32"/>
        </w:rPr>
        <w:t xml:space="preserve">pet. </w:t>
      </w:r>
      <w:proofErr w:type="spellStart"/>
      <w:r w:rsidRPr="000D0914">
        <w:rPr>
          <w:i/>
          <w:sz w:val="32"/>
          <w:szCs w:val="32"/>
        </w:rPr>
        <w:t>dism’d</w:t>
      </w:r>
      <w:proofErr w:type="spellEnd"/>
      <w:r w:rsidRPr="000D0914">
        <w:rPr>
          <w:sz w:val="32"/>
          <w:szCs w:val="32"/>
        </w:rPr>
        <w:t xml:space="preserve">, 891 S.W.2d 960 (Tex. Crim. App. 1995). </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Assault by a male on a female</w:t>
      </w:r>
      <w:r w:rsidRPr="000D0914">
        <w:rPr>
          <w:sz w:val="32"/>
          <w:szCs w:val="32"/>
        </w:rPr>
        <w:t xml:space="preserve">: </w:t>
      </w:r>
      <w:proofErr w:type="spellStart"/>
      <w:r w:rsidRPr="000D0914">
        <w:rPr>
          <w:b/>
          <w:i/>
          <w:sz w:val="32"/>
          <w:szCs w:val="32"/>
        </w:rPr>
        <w:t>Trippell</w:t>
      </w:r>
      <w:proofErr w:type="spellEnd"/>
      <w:r w:rsidRPr="000D0914">
        <w:rPr>
          <w:b/>
          <w:i/>
          <w:sz w:val="32"/>
          <w:szCs w:val="32"/>
        </w:rPr>
        <w:t xml:space="preserve"> v. State</w:t>
      </w:r>
      <w:r w:rsidRPr="000D0914">
        <w:rPr>
          <w:sz w:val="32"/>
          <w:szCs w:val="32"/>
        </w:rPr>
        <w:t>, 535 S.W.2d 178 (Tex. Crim. App. 1976).</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Communicating a false alarm</w:t>
      </w:r>
      <w:r w:rsidRPr="000D0914">
        <w:rPr>
          <w:sz w:val="32"/>
          <w:szCs w:val="32"/>
        </w:rPr>
        <w:t xml:space="preserve">: </w:t>
      </w:r>
      <w:r w:rsidRPr="000D0914">
        <w:rPr>
          <w:b/>
          <w:i/>
          <w:sz w:val="32"/>
          <w:szCs w:val="32"/>
        </w:rPr>
        <w:t xml:space="preserve">Op. Tex. </w:t>
      </w:r>
      <w:proofErr w:type="spellStart"/>
      <w:r w:rsidRPr="000D0914">
        <w:rPr>
          <w:b/>
          <w:i/>
          <w:sz w:val="32"/>
          <w:szCs w:val="32"/>
        </w:rPr>
        <w:t>Att’y</w:t>
      </w:r>
      <w:proofErr w:type="spellEnd"/>
      <w:r w:rsidRPr="000D0914">
        <w:rPr>
          <w:b/>
          <w:i/>
          <w:sz w:val="32"/>
          <w:szCs w:val="32"/>
        </w:rPr>
        <w:t xml:space="preserve"> Gen.</w:t>
      </w:r>
      <w:r w:rsidRPr="000D0914">
        <w:rPr>
          <w:sz w:val="32"/>
          <w:szCs w:val="32"/>
        </w:rPr>
        <w:t xml:space="preserve"> DM 96-140 (1996).</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 xml:space="preserve">Murder and indecent exposure: </w:t>
      </w:r>
      <w:r w:rsidRPr="000D0914">
        <w:rPr>
          <w:b/>
          <w:i/>
          <w:sz w:val="32"/>
          <w:szCs w:val="32"/>
        </w:rPr>
        <w:t>Polk v. State,</w:t>
      </w:r>
      <w:r w:rsidRPr="000D0914">
        <w:rPr>
          <w:sz w:val="32"/>
          <w:szCs w:val="32"/>
        </w:rPr>
        <w:t xml:space="preserve"> 865 S.W.2d 627 (Tex. App. – Fort Worth 1993, pet. ref’d).</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Swindling</w:t>
      </w:r>
      <w:r w:rsidRPr="000D0914">
        <w:rPr>
          <w:b/>
          <w:i/>
          <w:sz w:val="32"/>
          <w:szCs w:val="32"/>
        </w:rPr>
        <w:t>: Sherman v. State,</w:t>
      </w:r>
      <w:r w:rsidRPr="000D0914">
        <w:rPr>
          <w:sz w:val="32"/>
          <w:szCs w:val="32"/>
        </w:rPr>
        <w:t xml:space="preserve"> 62 S.W.2d 146 (Tex. Crim. App. 1933).</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 xml:space="preserve">Bank fraud: </w:t>
      </w:r>
      <w:r w:rsidRPr="000D0914">
        <w:rPr>
          <w:b/>
          <w:i/>
          <w:sz w:val="32"/>
          <w:szCs w:val="32"/>
        </w:rPr>
        <w:t>Searcy v. State Bar of Texas</w:t>
      </w:r>
      <w:r w:rsidRPr="000D0914">
        <w:rPr>
          <w:sz w:val="32"/>
          <w:szCs w:val="32"/>
        </w:rPr>
        <w:t>, 604 S.W.2d 256 (Tex. 1980).</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 xml:space="preserve">Theft, shoplifting: </w:t>
      </w:r>
      <w:r w:rsidRPr="000D0914">
        <w:rPr>
          <w:b/>
          <w:i/>
          <w:sz w:val="32"/>
          <w:szCs w:val="32"/>
        </w:rPr>
        <w:t>Milligan v. State</w:t>
      </w:r>
      <w:r w:rsidRPr="000D0914">
        <w:rPr>
          <w:sz w:val="32"/>
          <w:szCs w:val="32"/>
        </w:rPr>
        <w:t>, 554 S.W.2d 192 (Tex. Crim. App. 1977).</w:t>
      </w:r>
    </w:p>
    <w:p w:rsidR="00E50257" w:rsidRPr="000D0914" w:rsidRDefault="00E50257" w:rsidP="00E50257">
      <w:pPr>
        <w:rPr>
          <w:sz w:val="32"/>
          <w:szCs w:val="32"/>
        </w:rPr>
      </w:pPr>
    </w:p>
    <w:p w:rsidR="00E50257" w:rsidRPr="000D0914" w:rsidRDefault="00E50257" w:rsidP="00E50257">
      <w:pPr>
        <w:rPr>
          <w:sz w:val="32"/>
          <w:szCs w:val="32"/>
        </w:rPr>
      </w:pPr>
      <w:r w:rsidRPr="000D0914">
        <w:rPr>
          <w:sz w:val="32"/>
          <w:szCs w:val="32"/>
        </w:rPr>
        <w:t xml:space="preserve">▪ </w:t>
      </w:r>
      <w:r w:rsidRPr="000D0914">
        <w:rPr>
          <w:b/>
          <w:sz w:val="32"/>
          <w:szCs w:val="32"/>
        </w:rPr>
        <w:t xml:space="preserve">Public lewdness: </w:t>
      </w:r>
      <w:r w:rsidRPr="000D0914">
        <w:rPr>
          <w:b/>
          <w:i/>
          <w:sz w:val="32"/>
          <w:szCs w:val="32"/>
        </w:rPr>
        <w:t>Escobedo v. State</w:t>
      </w:r>
      <w:r w:rsidRPr="000D0914">
        <w:rPr>
          <w:sz w:val="32"/>
          <w:szCs w:val="32"/>
        </w:rPr>
        <w:t>, 202 S.W.3d 844 (Tex. App. – Waco 2006, pet. ref’d).</w:t>
      </w:r>
    </w:p>
    <w:p w:rsidR="00D74D32" w:rsidRDefault="00CA4576"/>
    <w:sectPr w:rsidR="00D74D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576" w:rsidRDefault="00CA4576" w:rsidP="00E50257">
      <w:r>
        <w:separator/>
      </w:r>
    </w:p>
  </w:endnote>
  <w:endnote w:type="continuationSeparator" w:id="0">
    <w:p w:rsidR="00CA4576" w:rsidRDefault="00CA4576" w:rsidP="00E5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274398"/>
      <w:docPartObj>
        <w:docPartGallery w:val="Page Numbers (Bottom of Page)"/>
        <w:docPartUnique/>
      </w:docPartObj>
    </w:sdtPr>
    <w:sdtEndPr>
      <w:rPr>
        <w:noProof/>
      </w:rPr>
    </w:sdtEndPr>
    <w:sdtContent>
      <w:p w:rsidR="00261B0E" w:rsidRDefault="00261B0E">
        <w:pPr>
          <w:pStyle w:val="Footer"/>
          <w:jc w:val="right"/>
        </w:pPr>
        <w:r>
          <w:fldChar w:fldCharType="begin"/>
        </w:r>
        <w:r>
          <w:instrText xml:space="preserve"> PAGE   \* MERGEFORMAT </w:instrText>
        </w:r>
        <w:r>
          <w:fldChar w:fldCharType="separate"/>
        </w:r>
        <w:r w:rsidR="007122C7">
          <w:rPr>
            <w:noProof/>
          </w:rPr>
          <w:t>8</w:t>
        </w:r>
        <w:r>
          <w:rPr>
            <w:noProof/>
          </w:rPr>
          <w:fldChar w:fldCharType="end"/>
        </w:r>
      </w:p>
    </w:sdtContent>
  </w:sdt>
  <w:p w:rsidR="00261B0E" w:rsidRDefault="0026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576" w:rsidRDefault="00CA4576" w:rsidP="00E50257">
      <w:r>
        <w:separator/>
      </w:r>
    </w:p>
  </w:footnote>
  <w:footnote w:type="continuationSeparator" w:id="0">
    <w:p w:rsidR="00CA4576" w:rsidRDefault="00CA4576" w:rsidP="00E5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57" w:rsidRDefault="00E50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57"/>
    <w:rsid w:val="00091460"/>
    <w:rsid w:val="00095303"/>
    <w:rsid w:val="000E48FD"/>
    <w:rsid w:val="001576F0"/>
    <w:rsid w:val="002158F0"/>
    <w:rsid w:val="00261B0E"/>
    <w:rsid w:val="003316D4"/>
    <w:rsid w:val="00426CC9"/>
    <w:rsid w:val="004653AC"/>
    <w:rsid w:val="004E3A90"/>
    <w:rsid w:val="00536C81"/>
    <w:rsid w:val="00584C1F"/>
    <w:rsid w:val="005927EF"/>
    <w:rsid w:val="005D7EC8"/>
    <w:rsid w:val="00611ED5"/>
    <w:rsid w:val="00645C75"/>
    <w:rsid w:val="00690451"/>
    <w:rsid w:val="006B00A3"/>
    <w:rsid w:val="007122C7"/>
    <w:rsid w:val="00783F2E"/>
    <w:rsid w:val="007D06B3"/>
    <w:rsid w:val="008666CF"/>
    <w:rsid w:val="008944D8"/>
    <w:rsid w:val="009B3A3F"/>
    <w:rsid w:val="009D0A58"/>
    <w:rsid w:val="00AA01D5"/>
    <w:rsid w:val="00AF4D60"/>
    <w:rsid w:val="00B216C5"/>
    <w:rsid w:val="00B83137"/>
    <w:rsid w:val="00BC1F02"/>
    <w:rsid w:val="00CA4576"/>
    <w:rsid w:val="00CF55EE"/>
    <w:rsid w:val="00D20E3E"/>
    <w:rsid w:val="00D542D3"/>
    <w:rsid w:val="00D56259"/>
    <w:rsid w:val="00DE288B"/>
    <w:rsid w:val="00E17B11"/>
    <w:rsid w:val="00E2635F"/>
    <w:rsid w:val="00E275FA"/>
    <w:rsid w:val="00E50257"/>
    <w:rsid w:val="00FE7B74"/>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55FD8-B5B5-4DBA-AA8F-135B6EFF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2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25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50257"/>
  </w:style>
  <w:style w:type="paragraph" w:styleId="Footer">
    <w:name w:val="footer"/>
    <w:basedOn w:val="Normal"/>
    <w:link w:val="FooterChar"/>
    <w:uiPriority w:val="99"/>
    <w:unhideWhenUsed/>
    <w:rsid w:val="00E5025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50257"/>
  </w:style>
  <w:style w:type="paragraph" w:styleId="BalloonText">
    <w:name w:val="Balloon Text"/>
    <w:basedOn w:val="Normal"/>
    <w:link w:val="BalloonTextChar"/>
    <w:uiPriority w:val="99"/>
    <w:semiHidden/>
    <w:unhideWhenUsed/>
    <w:rsid w:val="00B83137"/>
    <w:rPr>
      <w:rFonts w:ascii="Tahoma" w:hAnsi="Tahoma" w:cs="Tahoma"/>
      <w:sz w:val="16"/>
      <w:szCs w:val="16"/>
    </w:rPr>
  </w:style>
  <w:style w:type="character" w:customStyle="1" w:styleId="BalloonTextChar">
    <w:name w:val="Balloon Text Char"/>
    <w:basedOn w:val="DefaultParagraphFont"/>
    <w:link w:val="BalloonText"/>
    <w:uiPriority w:val="99"/>
    <w:semiHidden/>
    <w:rsid w:val="00B831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61B0E"/>
    <w:rPr>
      <w:sz w:val="16"/>
      <w:szCs w:val="16"/>
    </w:rPr>
  </w:style>
  <w:style w:type="paragraph" w:styleId="CommentText">
    <w:name w:val="annotation text"/>
    <w:basedOn w:val="Normal"/>
    <w:link w:val="CommentTextChar"/>
    <w:uiPriority w:val="99"/>
    <w:semiHidden/>
    <w:unhideWhenUsed/>
    <w:rsid w:val="00261B0E"/>
    <w:rPr>
      <w:sz w:val="20"/>
      <w:szCs w:val="20"/>
    </w:rPr>
  </w:style>
  <w:style w:type="character" w:customStyle="1" w:styleId="CommentTextChar">
    <w:name w:val="Comment Text Char"/>
    <w:basedOn w:val="DefaultParagraphFont"/>
    <w:link w:val="CommentText"/>
    <w:uiPriority w:val="99"/>
    <w:semiHidden/>
    <w:rsid w:val="00261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1B0E"/>
    <w:rPr>
      <w:b/>
      <w:bCs/>
    </w:rPr>
  </w:style>
  <w:style w:type="character" w:customStyle="1" w:styleId="CommentSubjectChar">
    <w:name w:val="Comment Subject Char"/>
    <w:basedOn w:val="CommentTextChar"/>
    <w:link w:val="CommentSubject"/>
    <w:uiPriority w:val="99"/>
    <w:semiHidden/>
    <w:rsid w:val="00261B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ABAB-1D6F-45BA-B4D8-0ACD1463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Collin County</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Wirskye</dc:creator>
  <cp:lastModifiedBy>Robert Kepple</cp:lastModifiedBy>
  <cp:revision>2</cp:revision>
  <cp:lastPrinted>2016-01-19T18:36:00Z</cp:lastPrinted>
  <dcterms:created xsi:type="dcterms:W3CDTF">2018-09-06T21:04:00Z</dcterms:created>
  <dcterms:modified xsi:type="dcterms:W3CDTF">2018-09-06T21:04:00Z</dcterms:modified>
</cp:coreProperties>
</file>