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93FE" w14:textId="159EDCF1" w:rsidR="00A605A7" w:rsidRPr="00F5764B" w:rsidRDefault="00A221FB">
      <w:pPr>
        <w:rPr>
          <w:rFonts w:cstheme="minorHAnsi"/>
          <w:b/>
          <w:color w:val="000000" w:themeColor="text1"/>
        </w:rPr>
      </w:pPr>
      <w:r w:rsidRPr="00F5764B">
        <w:rPr>
          <w:rFonts w:cstheme="minorHAnsi"/>
          <w:b/>
          <w:color w:val="000000" w:themeColor="text1"/>
        </w:rPr>
        <w:t xml:space="preserve">2018 Mandatory </w:t>
      </w:r>
      <w:r w:rsidRPr="00F5764B">
        <w:rPr>
          <w:rFonts w:cstheme="minorHAnsi"/>
          <w:b/>
          <w:i/>
          <w:color w:val="000000" w:themeColor="text1"/>
        </w:rPr>
        <w:t>Brady</w:t>
      </w:r>
      <w:r w:rsidRPr="00F5764B">
        <w:rPr>
          <w:rFonts w:cstheme="minorHAnsi"/>
          <w:b/>
          <w:color w:val="000000" w:themeColor="text1"/>
        </w:rPr>
        <w:t xml:space="preserve"> Training</w:t>
      </w:r>
    </w:p>
    <w:p w14:paraId="3B457D8C" w14:textId="0A8ED95A" w:rsidR="00A221FB" w:rsidRPr="00F5764B" w:rsidRDefault="00A221FB">
      <w:pPr>
        <w:rPr>
          <w:rFonts w:cstheme="minorHAnsi"/>
          <w:b/>
          <w:color w:val="000000" w:themeColor="text1"/>
        </w:rPr>
      </w:pPr>
      <w:r w:rsidRPr="00F5764B">
        <w:rPr>
          <w:rFonts w:cstheme="minorHAnsi"/>
          <w:b/>
          <w:color w:val="000000" w:themeColor="text1"/>
        </w:rPr>
        <w:t>Resources</w:t>
      </w:r>
    </w:p>
    <w:p w14:paraId="25351655" w14:textId="034F986B" w:rsidR="00A221FB" w:rsidRPr="00F5764B" w:rsidRDefault="00A221FB">
      <w:pPr>
        <w:rPr>
          <w:rFonts w:cstheme="minorHAnsi"/>
          <w:color w:val="000000" w:themeColor="text1"/>
        </w:rPr>
      </w:pPr>
    </w:p>
    <w:p w14:paraId="1F96F313" w14:textId="64B6297B" w:rsidR="0090011A" w:rsidRPr="00F5764B" w:rsidRDefault="0090011A">
      <w:pPr>
        <w:rPr>
          <w:rFonts w:cstheme="minorHAnsi"/>
          <w:b/>
          <w:color w:val="000000" w:themeColor="text1"/>
        </w:rPr>
      </w:pPr>
      <w:r w:rsidRPr="00F5764B">
        <w:rPr>
          <w:rFonts w:cstheme="minorHAnsi"/>
          <w:b/>
          <w:color w:val="000000" w:themeColor="text1"/>
        </w:rPr>
        <w:t xml:space="preserve">Cases related to the prosecutor’s </w:t>
      </w:r>
      <w:r w:rsidR="001340B0" w:rsidRPr="00F5764B">
        <w:rPr>
          <w:rFonts w:cstheme="minorHAnsi"/>
          <w:b/>
          <w:i/>
          <w:color w:val="000000" w:themeColor="text1"/>
        </w:rPr>
        <w:t xml:space="preserve">constitutional </w:t>
      </w:r>
      <w:r w:rsidRPr="00F5764B">
        <w:rPr>
          <w:rFonts w:cstheme="minorHAnsi"/>
          <w:b/>
          <w:color w:val="000000" w:themeColor="text1"/>
        </w:rPr>
        <w:t xml:space="preserve">duty to disclose favorable and material evidence to the defense. </w:t>
      </w:r>
    </w:p>
    <w:p w14:paraId="4E7A2A9D" w14:textId="77777777" w:rsidR="0090011A" w:rsidRPr="00F5764B" w:rsidRDefault="0090011A">
      <w:pPr>
        <w:rPr>
          <w:rFonts w:cstheme="minorHAnsi"/>
          <w:color w:val="000000" w:themeColor="text1"/>
        </w:rPr>
      </w:pPr>
    </w:p>
    <w:p w14:paraId="0E17D163" w14:textId="1E24271F" w:rsidR="00A221FB" w:rsidRPr="00F5764B" w:rsidRDefault="00A221FB" w:rsidP="0090011A">
      <w:pPr>
        <w:pStyle w:val="ListParagraph"/>
        <w:numPr>
          <w:ilvl w:val="0"/>
          <w:numId w:val="1"/>
        </w:numPr>
        <w:rPr>
          <w:rFonts w:cstheme="minorHAnsi"/>
          <w:color w:val="000000" w:themeColor="text1"/>
        </w:rPr>
      </w:pPr>
      <w:r w:rsidRPr="00F5764B">
        <w:rPr>
          <w:rFonts w:cstheme="minorHAnsi"/>
          <w:i/>
          <w:color w:val="000000" w:themeColor="text1"/>
        </w:rPr>
        <w:t>Brady v. Maryland</w:t>
      </w:r>
      <w:r w:rsidRPr="00F5764B">
        <w:rPr>
          <w:rFonts w:cstheme="minorHAnsi"/>
          <w:color w:val="000000" w:themeColor="text1"/>
        </w:rPr>
        <w:t xml:space="preserve">, </w:t>
      </w:r>
      <w:r w:rsidR="00C441FD" w:rsidRPr="00F5764B">
        <w:rPr>
          <w:rFonts w:cstheme="minorHAnsi"/>
          <w:color w:val="000000" w:themeColor="text1"/>
        </w:rPr>
        <w:t>373 U.S. 83 (</w:t>
      </w:r>
      <w:proofErr w:type="gramStart"/>
      <w:r w:rsidR="00C441FD" w:rsidRPr="00F5764B">
        <w:rPr>
          <w:rFonts w:cstheme="minorHAnsi"/>
          <w:color w:val="000000" w:themeColor="text1"/>
        </w:rPr>
        <w:t>1963)(</w:t>
      </w:r>
      <w:proofErr w:type="gramEnd"/>
      <w:r w:rsidR="006C1031" w:rsidRPr="00F5764B">
        <w:rPr>
          <w:rFonts w:cstheme="minorHAnsi"/>
          <w:color w:val="000000" w:themeColor="text1"/>
        </w:rPr>
        <w:t>P</w:t>
      </w:r>
      <w:r w:rsidR="00C441FD" w:rsidRPr="00F5764B">
        <w:rPr>
          <w:rFonts w:cstheme="minorHAnsi"/>
          <w:color w:val="000000" w:themeColor="text1"/>
        </w:rPr>
        <w:t>rosecutor mistakenly withheld statem</w:t>
      </w:r>
      <w:r w:rsidR="00B36859" w:rsidRPr="00F5764B">
        <w:rPr>
          <w:rFonts w:cstheme="minorHAnsi"/>
          <w:color w:val="000000" w:themeColor="text1"/>
        </w:rPr>
        <w:t xml:space="preserve">ent </w:t>
      </w:r>
      <w:r w:rsidR="00C441FD" w:rsidRPr="00F5764B">
        <w:rPr>
          <w:rFonts w:cstheme="minorHAnsi"/>
          <w:color w:val="000000" w:themeColor="text1"/>
        </w:rPr>
        <w:t>of a co-defendan</w:t>
      </w:r>
      <w:r w:rsidR="00B36859" w:rsidRPr="00F5764B">
        <w:rPr>
          <w:rFonts w:cstheme="minorHAnsi"/>
          <w:color w:val="000000" w:themeColor="text1"/>
        </w:rPr>
        <w:t>t</w:t>
      </w:r>
      <w:r w:rsidR="00C441FD" w:rsidRPr="00F5764B">
        <w:rPr>
          <w:rFonts w:cstheme="minorHAnsi"/>
          <w:color w:val="000000" w:themeColor="text1"/>
        </w:rPr>
        <w:t xml:space="preserve"> admitting to being the triggerman;  </w:t>
      </w:r>
      <w:r w:rsidR="00B36859" w:rsidRPr="00F5764B">
        <w:rPr>
          <w:rFonts w:cstheme="minorHAnsi"/>
          <w:color w:val="000000" w:themeColor="text1"/>
        </w:rPr>
        <w:t>“we now hold that the suppression by the prosecution of evidence favorable to the accused upon request violated due process where the evidence is material either to guilt or to punishment, irrespective of the good or bad faith of the prosecution.”</w:t>
      </w:r>
      <w:r w:rsidR="006C1031" w:rsidRPr="00F5764B">
        <w:rPr>
          <w:rFonts w:cstheme="minorHAnsi"/>
          <w:color w:val="000000" w:themeColor="text1"/>
        </w:rPr>
        <w:t>)</w:t>
      </w:r>
    </w:p>
    <w:p w14:paraId="767D5001" w14:textId="0BFC3E55" w:rsidR="00A221FB" w:rsidRPr="00F5764B" w:rsidRDefault="00A221FB" w:rsidP="0090011A">
      <w:pPr>
        <w:pStyle w:val="ListParagraph"/>
        <w:numPr>
          <w:ilvl w:val="0"/>
          <w:numId w:val="1"/>
        </w:numPr>
        <w:rPr>
          <w:rFonts w:cstheme="minorHAnsi"/>
          <w:color w:val="000000" w:themeColor="text1"/>
          <w:spacing w:val="-3"/>
        </w:rPr>
      </w:pPr>
      <w:r w:rsidRPr="00F5764B">
        <w:rPr>
          <w:rFonts w:cstheme="minorHAnsi"/>
          <w:i/>
          <w:color w:val="000000" w:themeColor="text1"/>
        </w:rPr>
        <w:t xml:space="preserve">Banks v. </w:t>
      </w:r>
      <w:proofErr w:type="spellStart"/>
      <w:r w:rsidRPr="00F5764B">
        <w:rPr>
          <w:rFonts w:cstheme="minorHAnsi"/>
          <w:i/>
          <w:color w:val="000000" w:themeColor="text1"/>
        </w:rPr>
        <w:t>Dretke</w:t>
      </w:r>
      <w:proofErr w:type="spellEnd"/>
      <w:r w:rsidRPr="00F5764B">
        <w:rPr>
          <w:rFonts w:cstheme="minorHAnsi"/>
          <w:color w:val="000000" w:themeColor="text1"/>
        </w:rPr>
        <w:t>, 540 U.S. 668 (</w:t>
      </w:r>
      <w:proofErr w:type="gramStart"/>
      <w:r w:rsidRPr="00F5764B">
        <w:rPr>
          <w:rFonts w:cstheme="minorHAnsi"/>
          <w:color w:val="000000" w:themeColor="text1"/>
        </w:rPr>
        <w:t>2004)</w:t>
      </w:r>
      <w:r w:rsidR="00C441FD" w:rsidRPr="00F5764B">
        <w:rPr>
          <w:rFonts w:cstheme="minorHAnsi"/>
          <w:color w:val="000000" w:themeColor="text1"/>
        </w:rPr>
        <w:t>(</w:t>
      </w:r>
      <w:proofErr w:type="gramEnd"/>
      <w:r w:rsidR="00C441FD" w:rsidRPr="00F5764B">
        <w:rPr>
          <w:rFonts w:cstheme="minorHAnsi"/>
          <w:color w:val="000000" w:themeColor="text1"/>
          <w:spacing w:val="-3"/>
        </w:rPr>
        <w:t>“</w:t>
      </w:r>
      <w:r w:rsidR="006C1031" w:rsidRPr="00F5764B">
        <w:rPr>
          <w:rFonts w:cstheme="minorHAnsi"/>
          <w:color w:val="000000" w:themeColor="text1"/>
          <w:spacing w:val="-3"/>
        </w:rPr>
        <w:t>D</w:t>
      </w:r>
      <w:r w:rsidR="00C441FD" w:rsidRPr="00F5764B">
        <w:rPr>
          <w:rFonts w:cstheme="minorHAnsi"/>
          <w:color w:val="000000" w:themeColor="text1"/>
          <w:spacing w:val="-3"/>
        </w:rPr>
        <w:t xml:space="preserve">ue process clause of the 14th A is violated when a prosecutor fails to disclose evidence that is favorable to the accused that creates a probability sufficient to undermine confidence in the outcome of the proceeding.”) </w:t>
      </w:r>
    </w:p>
    <w:p w14:paraId="30C5E9CC" w14:textId="24F09A30"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 xml:space="preserve">Graves v. </w:t>
      </w:r>
      <w:proofErr w:type="spellStart"/>
      <w:r w:rsidRPr="00F5764B">
        <w:rPr>
          <w:rFonts w:cstheme="minorHAnsi"/>
          <w:i/>
          <w:color w:val="000000" w:themeColor="text1"/>
          <w:spacing w:val="-3"/>
        </w:rPr>
        <w:t>Dretke</w:t>
      </w:r>
      <w:proofErr w:type="spellEnd"/>
      <w:r w:rsidRPr="00F5764B">
        <w:rPr>
          <w:rFonts w:cstheme="minorHAnsi"/>
          <w:i/>
          <w:color w:val="000000" w:themeColor="text1"/>
          <w:spacing w:val="-3"/>
        </w:rPr>
        <w:t xml:space="preserve">, </w:t>
      </w:r>
      <w:r w:rsidRPr="00F5764B">
        <w:rPr>
          <w:rFonts w:cstheme="minorHAnsi"/>
          <w:color w:val="000000" w:themeColor="text1"/>
          <w:spacing w:val="-3"/>
        </w:rPr>
        <w:t xml:space="preserve">442 F. </w:t>
      </w:r>
      <w:r w:rsidR="00E20823" w:rsidRPr="00F5764B">
        <w:rPr>
          <w:rFonts w:cstheme="minorHAnsi"/>
          <w:color w:val="000000" w:themeColor="text1"/>
          <w:spacing w:val="-3"/>
        </w:rPr>
        <w:t>3</w:t>
      </w:r>
      <w:r w:rsidRPr="00F5764B">
        <w:rPr>
          <w:rFonts w:cstheme="minorHAnsi"/>
          <w:color w:val="000000" w:themeColor="text1"/>
          <w:spacing w:val="-3"/>
        </w:rPr>
        <w:t>d 334 (5</w:t>
      </w:r>
      <w:r w:rsidRPr="00F5764B">
        <w:rPr>
          <w:rFonts w:cstheme="minorHAnsi"/>
          <w:color w:val="000000" w:themeColor="text1"/>
          <w:spacing w:val="-3"/>
          <w:vertAlign w:val="superscript"/>
        </w:rPr>
        <w:t>th</w:t>
      </w:r>
      <w:r w:rsidRPr="00F5764B">
        <w:rPr>
          <w:rFonts w:cstheme="minorHAnsi"/>
          <w:color w:val="000000" w:themeColor="text1"/>
          <w:spacing w:val="-3"/>
        </w:rPr>
        <w:t xml:space="preserve"> Cir. </w:t>
      </w:r>
      <w:proofErr w:type="gramStart"/>
      <w:r w:rsidRPr="00F5764B">
        <w:rPr>
          <w:rFonts w:cstheme="minorHAnsi"/>
          <w:color w:val="000000" w:themeColor="text1"/>
          <w:spacing w:val="-3"/>
        </w:rPr>
        <w:t>2006)</w:t>
      </w:r>
      <w:r w:rsidR="001E7EE3" w:rsidRPr="00F5764B">
        <w:rPr>
          <w:rFonts w:cstheme="minorHAnsi"/>
          <w:color w:val="000000" w:themeColor="text1"/>
          <w:spacing w:val="-3"/>
        </w:rPr>
        <w:t>(</w:t>
      </w:r>
      <w:proofErr w:type="gramEnd"/>
      <w:r w:rsidR="006C1031" w:rsidRPr="00F5764B">
        <w:rPr>
          <w:rFonts w:cstheme="minorHAnsi"/>
          <w:color w:val="000000" w:themeColor="text1"/>
          <w:spacing w:val="-3"/>
        </w:rPr>
        <w:t>I</w:t>
      </w:r>
      <w:r w:rsidR="001E7EE3" w:rsidRPr="00F5764B">
        <w:rPr>
          <w:rFonts w:cstheme="minorHAnsi"/>
          <w:color w:val="000000" w:themeColor="text1"/>
          <w:spacing w:val="-3"/>
        </w:rPr>
        <w:t>nconsistent oral statements of state’s witness required disclosure</w:t>
      </w:r>
      <w:r w:rsidR="006C1031" w:rsidRPr="00F5764B">
        <w:rPr>
          <w:rFonts w:cstheme="minorHAnsi"/>
          <w:color w:val="000000" w:themeColor="text1"/>
          <w:spacing w:val="-3"/>
        </w:rPr>
        <w:t>.</w:t>
      </w:r>
      <w:r w:rsidR="001E7EE3" w:rsidRPr="00F5764B">
        <w:rPr>
          <w:rFonts w:cstheme="minorHAnsi"/>
          <w:color w:val="000000" w:themeColor="text1"/>
          <w:spacing w:val="-3"/>
        </w:rPr>
        <w:t>)</w:t>
      </w:r>
    </w:p>
    <w:p w14:paraId="4C9A791F" w14:textId="3A0E23DB"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Thomas v. State</w:t>
      </w:r>
      <w:r w:rsidRPr="00F5764B">
        <w:rPr>
          <w:rFonts w:cstheme="minorHAnsi"/>
          <w:color w:val="000000" w:themeColor="text1"/>
          <w:spacing w:val="-3"/>
        </w:rPr>
        <w:t xml:space="preserve">, 841 S.W.2d 399, 404 (Tex. Crim. App. </w:t>
      </w:r>
      <w:proofErr w:type="gramStart"/>
      <w:r w:rsidRPr="00F5764B">
        <w:rPr>
          <w:rFonts w:cstheme="minorHAnsi"/>
          <w:color w:val="000000" w:themeColor="text1"/>
          <w:spacing w:val="-3"/>
        </w:rPr>
        <w:t>1992)</w:t>
      </w:r>
      <w:r w:rsidR="001E7EE3" w:rsidRPr="00F5764B">
        <w:rPr>
          <w:rFonts w:cstheme="minorHAnsi"/>
          <w:color w:val="000000" w:themeColor="text1"/>
          <w:spacing w:val="-3"/>
        </w:rPr>
        <w:t>(</w:t>
      </w:r>
      <w:proofErr w:type="gramEnd"/>
      <w:r w:rsidR="006C1031" w:rsidRPr="00F5764B">
        <w:rPr>
          <w:rFonts w:cstheme="minorHAnsi"/>
          <w:color w:val="000000" w:themeColor="text1"/>
          <w:spacing w:val="-3"/>
        </w:rPr>
        <w:t>P</w:t>
      </w:r>
      <w:r w:rsidR="001E7EE3" w:rsidRPr="00F5764B">
        <w:rPr>
          <w:rFonts w:cstheme="minorHAnsi"/>
          <w:color w:val="000000" w:themeColor="text1"/>
          <w:spacing w:val="-3"/>
        </w:rPr>
        <w:t>rosecution is required to disclose favorable and material evidence</w:t>
      </w:r>
      <w:r w:rsidR="006C1031" w:rsidRPr="00F5764B">
        <w:rPr>
          <w:rFonts w:cstheme="minorHAnsi"/>
          <w:color w:val="000000" w:themeColor="text1"/>
          <w:spacing w:val="-3"/>
        </w:rPr>
        <w:t>.</w:t>
      </w:r>
      <w:r w:rsidR="001E7EE3" w:rsidRPr="00F5764B">
        <w:rPr>
          <w:rFonts w:cstheme="minorHAnsi"/>
          <w:color w:val="000000" w:themeColor="text1"/>
          <w:spacing w:val="-3"/>
        </w:rPr>
        <w:t>)</w:t>
      </w:r>
      <w:r w:rsidRPr="00F5764B">
        <w:rPr>
          <w:rFonts w:cstheme="minorHAnsi"/>
          <w:color w:val="000000" w:themeColor="text1"/>
          <w:spacing w:val="-3"/>
        </w:rPr>
        <w:t xml:space="preserve"> </w:t>
      </w:r>
    </w:p>
    <w:p w14:paraId="761909B3" w14:textId="34C9160B" w:rsidR="00B36859" w:rsidRPr="00F5764B" w:rsidRDefault="0049053D"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lang w:val="es-ES"/>
        </w:rPr>
        <w:t xml:space="preserve">Ex parte </w:t>
      </w:r>
      <w:proofErr w:type="spellStart"/>
      <w:r w:rsidR="00B36859" w:rsidRPr="00F5764B">
        <w:rPr>
          <w:rFonts w:cstheme="minorHAnsi"/>
          <w:i/>
          <w:color w:val="000000" w:themeColor="text1"/>
          <w:spacing w:val="-3"/>
          <w:lang w:val="es-ES"/>
        </w:rPr>
        <w:t>Masonheimer</w:t>
      </w:r>
      <w:proofErr w:type="spellEnd"/>
      <w:r w:rsidR="00B36859" w:rsidRPr="00F5764B">
        <w:rPr>
          <w:rFonts w:cstheme="minorHAnsi"/>
          <w:i/>
          <w:color w:val="000000" w:themeColor="text1"/>
          <w:spacing w:val="-3"/>
          <w:lang w:val="es-ES"/>
        </w:rPr>
        <w:t xml:space="preserve">, </w:t>
      </w:r>
      <w:r w:rsidR="00B36859" w:rsidRPr="00F5764B">
        <w:rPr>
          <w:rFonts w:cstheme="minorHAnsi"/>
          <w:color w:val="000000" w:themeColor="text1"/>
          <w:spacing w:val="-3"/>
          <w:lang w:val="es-ES"/>
        </w:rPr>
        <w:t xml:space="preserve">220 S.W. 3d. </w:t>
      </w:r>
      <w:r w:rsidR="00B36859" w:rsidRPr="00F5764B">
        <w:rPr>
          <w:rFonts w:cstheme="minorHAnsi"/>
          <w:color w:val="000000" w:themeColor="text1"/>
          <w:spacing w:val="-3"/>
        </w:rPr>
        <w:t xml:space="preserve">494 (Tex. Crim. App. </w:t>
      </w:r>
      <w:proofErr w:type="gramStart"/>
      <w:r w:rsidR="00B36859" w:rsidRPr="00F5764B">
        <w:rPr>
          <w:rFonts w:cstheme="minorHAnsi"/>
          <w:color w:val="000000" w:themeColor="text1"/>
          <w:spacing w:val="-3"/>
        </w:rPr>
        <w:t>2007)</w:t>
      </w:r>
      <w:r w:rsidR="001E7EE3" w:rsidRPr="00F5764B">
        <w:rPr>
          <w:rFonts w:cstheme="minorHAnsi"/>
          <w:color w:val="000000" w:themeColor="text1"/>
          <w:spacing w:val="-3"/>
        </w:rPr>
        <w:t>(</w:t>
      </w:r>
      <w:proofErr w:type="gramEnd"/>
      <w:r w:rsidR="006C1031" w:rsidRPr="00F5764B">
        <w:rPr>
          <w:rFonts w:cstheme="minorHAnsi"/>
          <w:color w:val="000000" w:themeColor="text1"/>
          <w:spacing w:val="-3"/>
        </w:rPr>
        <w:t>E</w:t>
      </w:r>
      <w:r w:rsidR="001E7EE3" w:rsidRPr="00F5764B">
        <w:rPr>
          <w:rFonts w:cstheme="minorHAnsi"/>
          <w:color w:val="000000" w:themeColor="text1"/>
          <w:spacing w:val="-3"/>
        </w:rPr>
        <w:t>vidence supportive of defensive theory must be disclosed</w:t>
      </w:r>
      <w:r w:rsidR="006C1031" w:rsidRPr="00F5764B">
        <w:rPr>
          <w:rFonts w:cstheme="minorHAnsi"/>
          <w:color w:val="000000" w:themeColor="text1"/>
          <w:spacing w:val="-3"/>
        </w:rPr>
        <w:t>.</w:t>
      </w:r>
      <w:r w:rsidR="001E7EE3" w:rsidRPr="00F5764B">
        <w:rPr>
          <w:rFonts w:cstheme="minorHAnsi"/>
          <w:color w:val="000000" w:themeColor="text1"/>
          <w:spacing w:val="-3"/>
        </w:rPr>
        <w:t>)</w:t>
      </w:r>
      <w:r w:rsidR="00B36859" w:rsidRPr="00F5764B">
        <w:rPr>
          <w:rFonts w:cstheme="minorHAnsi"/>
          <w:color w:val="000000" w:themeColor="text1"/>
          <w:spacing w:val="-3"/>
        </w:rPr>
        <w:t xml:space="preserve"> </w:t>
      </w:r>
    </w:p>
    <w:p w14:paraId="4760E363" w14:textId="67FDE5D1"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 xml:space="preserve">Ex. </w:t>
      </w:r>
      <w:proofErr w:type="spellStart"/>
      <w:r w:rsidRPr="00F5764B">
        <w:rPr>
          <w:rFonts w:cstheme="minorHAnsi"/>
          <w:i/>
          <w:color w:val="000000" w:themeColor="text1"/>
          <w:spacing w:val="-3"/>
        </w:rPr>
        <w:t>parte</w:t>
      </w:r>
      <w:proofErr w:type="spellEnd"/>
      <w:r w:rsidRPr="00F5764B">
        <w:rPr>
          <w:rFonts w:cstheme="minorHAnsi"/>
          <w:i/>
          <w:color w:val="000000" w:themeColor="text1"/>
          <w:spacing w:val="-3"/>
        </w:rPr>
        <w:t xml:space="preserve"> Richardson</w:t>
      </w:r>
      <w:r w:rsidRPr="00F5764B">
        <w:rPr>
          <w:rFonts w:cstheme="minorHAnsi"/>
          <w:color w:val="000000" w:themeColor="text1"/>
          <w:spacing w:val="-3"/>
        </w:rPr>
        <w:t xml:space="preserve">, 70 S.W.3d 865 (Tex. Crim. App. </w:t>
      </w:r>
      <w:proofErr w:type="gramStart"/>
      <w:r w:rsidRPr="00F5764B">
        <w:rPr>
          <w:rFonts w:cstheme="minorHAnsi"/>
          <w:color w:val="000000" w:themeColor="text1"/>
          <w:spacing w:val="-3"/>
        </w:rPr>
        <w:t>2002)(</w:t>
      </w:r>
      <w:proofErr w:type="gramEnd"/>
      <w:r w:rsidR="006C1031" w:rsidRPr="00F5764B">
        <w:rPr>
          <w:rFonts w:cstheme="minorHAnsi"/>
          <w:color w:val="000000" w:themeColor="text1"/>
          <w:spacing w:val="-3"/>
        </w:rPr>
        <w:t>P</w:t>
      </w:r>
      <w:r w:rsidRPr="00F5764B">
        <w:rPr>
          <w:rFonts w:cstheme="minorHAnsi"/>
          <w:color w:val="000000" w:themeColor="text1"/>
          <w:spacing w:val="-3"/>
        </w:rPr>
        <w:t xml:space="preserve">rosecution has duty to disclose police officer diary detailing officer’s opinion that a state’s witness was not trustworthy.) </w:t>
      </w:r>
    </w:p>
    <w:p w14:paraId="4E1ECF0B" w14:textId="7EEFDB1E"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Johns</w:t>
      </w:r>
      <w:r w:rsidR="0049053D" w:rsidRPr="00F5764B">
        <w:rPr>
          <w:rFonts w:cstheme="minorHAnsi"/>
          <w:i/>
          <w:color w:val="000000" w:themeColor="text1"/>
          <w:spacing w:val="-3"/>
        </w:rPr>
        <w:t>t</w:t>
      </w:r>
      <w:r w:rsidRPr="00F5764B">
        <w:rPr>
          <w:rFonts w:cstheme="minorHAnsi"/>
          <w:i/>
          <w:color w:val="000000" w:themeColor="text1"/>
          <w:spacing w:val="-3"/>
        </w:rPr>
        <w:t>on v. State</w:t>
      </w:r>
      <w:r w:rsidRPr="00F5764B">
        <w:rPr>
          <w:rFonts w:cstheme="minorHAnsi"/>
          <w:color w:val="000000" w:themeColor="text1"/>
          <w:spacing w:val="-3"/>
        </w:rPr>
        <w:t>, 917 S.W.2d 135 (Tex. App. – Fort Worth 1996, pet. ref’d) (</w:t>
      </w:r>
      <w:r w:rsidR="006C1031" w:rsidRPr="00F5764B">
        <w:rPr>
          <w:rFonts w:cstheme="minorHAnsi"/>
          <w:color w:val="000000" w:themeColor="text1"/>
          <w:spacing w:val="-3"/>
        </w:rPr>
        <w:t>P</w:t>
      </w:r>
      <w:r w:rsidRPr="00F5764B">
        <w:rPr>
          <w:rFonts w:cstheme="minorHAnsi"/>
          <w:color w:val="000000" w:themeColor="text1"/>
          <w:spacing w:val="-3"/>
        </w:rPr>
        <w:t xml:space="preserve">rosecutor can’t engage in willing ignorance to avoid possible </w:t>
      </w:r>
      <w:r w:rsidRPr="00F5764B">
        <w:rPr>
          <w:rFonts w:cstheme="minorHAnsi"/>
          <w:i/>
          <w:color w:val="000000" w:themeColor="text1"/>
          <w:spacing w:val="-3"/>
        </w:rPr>
        <w:t>Brady</w:t>
      </w:r>
      <w:r w:rsidRPr="00F5764B">
        <w:rPr>
          <w:rFonts w:cstheme="minorHAnsi"/>
          <w:color w:val="000000" w:themeColor="text1"/>
          <w:spacing w:val="-3"/>
        </w:rPr>
        <w:t xml:space="preserve"> evidence or information by not checking on hearsay</w:t>
      </w:r>
      <w:r w:rsidR="001E7EE3" w:rsidRPr="00F5764B">
        <w:rPr>
          <w:rFonts w:cstheme="minorHAnsi"/>
          <w:color w:val="000000" w:themeColor="text1"/>
          <w:spacing w:val="-3"/>
        </w:rPr>
        <w:t>, such</w:t>
      </w:r>
      <w:r w:rsidRPr="00F5764B">
        <w:rPr>
          <w:rFonts w:cstheme="minorHAnsi"/>
          <w:color w:val="000000" w:themeColor="text1"/>
          <w:spacing w:val="-3"/>
        </w:rPr>
        <w:t xml:space="preserve"> </w:t>
      </w:r>
      <w:r w:rsidR="001E7EE3" w:rsidRPr="00F5764B">
        <w:rPr>
          <w:rFonts w:cstheme="minorHAnsi"/>
          <w:color w:val="000000" w:themeColor="text1"/>
          <w:spacing w:val="-3"/>
        </w:rPr>
        <w:t xml:space="preserve">as suspicion that </w:t>
      </w:r>
      <w:r w:rsidRPr="00F5764B">
        <w:rPr>
          <w:rFonts w:cstheme="minorHAnsi"/>
          <w:color w:val="000000" w:themeColor="text1"/>
          <w:spacing w:val="-3"/>
        </w:rPr>
        <w:t>the state</w:t>
      </w:r>
      <w:r w:rsidR="001E7EE3" w:rsidRPr="00F5764B">
        <w:rPr>
          <w:rFonts w:cstheme="minorHAnsi"/>
          <w:color w:val="000000" w:themeColor="text1"/>
          <w:spacing w:val="-3"/>
        </w:rPr>
        <w:t>’s</w:t>
      </w:r>
      <w:r w:rsidRPr="00F5764B">
        <w:rPr>
          <w:rFonts w:cstheme="minorHAnsi"/>
          <w:color w:val="000000" w:themeColor="text1"/>
          <w:spacing w:val="-3"/>
        </w:rPr>
        <w:t xml:space="preserve"> witness had outstanding warrants.)</w:t>
      </w:r>
    </w:p>
    <w:p w14:paraId="66BE96FC" w14:textId="52B60C3A"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proofErr w:type="spellStart"/>
      <w:r w:rsidRPr="00F5764B">
        <w:rPr>
          <w:rFonts w:cstheme="minorHAnsi"/>
          <w:i/>
          <w:color w:val="000000" w:themeColor="text1"/>
          <w:spacing w:val="-3"/>
        </w:rPr>
        <w:t>Havard</w:t>
      </w:r>
      <w:proofErr w:type="spellEnd"/>
      <w:r w:rsidRPr="00F5764B">
        <w:rPr>
          <w:rFonts w:cstheme="minorHAnsi"/>
          <w:i/>
          <w:color w:val="000000" w:themeColor="text1"/>
          <w:spacing w:val="-3"/>
        </w:rPr>
        <w:t xml:space="preserve"> v. State</w:t>
      </w:r>
      <w:r w:rsidRPr="00F5764B">
        <w:rPr>
          <w:rFonts w:cstheme="minorHAnsi"/>
          <w:color w:val="000000" w:themeColor="text1"/>
          <w:spacing w:val="-3"/>
        </w:rPr>
        <w:t>, 800 S.W.2d 195</w:t>
      </w:r>
      <w:r w:rsidR="0049053D" w:rsidRPr="00F5764B">
        <w:rPr>
          <w:rFonts w:cstheme="minorHAnsi"/>
          <w:color w:val="000000" w:themeColor="text1"/>
          <w:spacing w:val="-3"/>
        </w:rPr>
        <w:t>, 204</w:t>
      </w:r>
      <w:r w:rsidRPr="00F5764B">
        <w:rPr>
          <w:rFonts w:cstheme="minorHAnsi"/>
          <w:color w:val="000000" w:themeColor="text1"/>
          <w:spacing w:val="-3"/>
        </w:rPr>
        <w:t xml:space="preserve"> (Tex. Crim. App. </w:t>
      </w:r>
      <w:proofErr w:type="gramStart"/>
      <w:r w:rsidRPr="00F5764B">
        <w:rPr>
          <w:rFonts w:cstheme="minorHAnsi"/>
          <w:color w:val="000000" w:themeColor="text1"/>
          <w:spacing w:val="-3"/>
        </w:rPr>
        <w:t>1989)</w:t>
      </w:r>
      <w:r w:rsidR="0049053D" w:rsidRPr="00F5764B">
        <w:rPr>
          <w:rFonts w:cstheme="minorHAnsi"/>
          <w:color w:val="000000" w:themeColor="text1"/>
          <w:spacing w:val="-3"/>
        </w:rPr>
        <w:t>(</w:t>
      </w:r>
      <w:proofErr w:type="gramEnd"/>
      <w:r w:rsidR="0045270E" w:rsidRPr="00F5764B">
        <w:rPr>
          <w:rFonts w:cstheme="minorHAnsi"/>
          <w:color w:val="000000" w:themeColor="text1"/>
          <w:spacing w:val="-3"/>
        </w:rPr>
        <w:t xml:space="preserve">rehearing </w:t>
      </w:r>
      <w:r w:rsidR="0049053D" w:rsidRPr="00F5764B">
        <w:rPr>
          <w:rFonts w:cstheme="minorHAnsi"/>
          <w:color w:val="000000" w:themeColor="text1"/>
          <w:spacing w:val="-3"/>
        </w:rPr>
        <w:t>reversed on other grounds)</w:t>
      </w:r>
      <w:r w:rsidR="001E7EE3" w:rsidRPr="00F5764B">
        <w:rPr>
          <w:rFonts w:cstheme="minorHAnsi"/>
          <w:color w:val="000000" w:themeColor="text1"/>
          <w:spacing w:val="-3"/>
        </w:rPr>
        <w:t>(</w:t>
      </w:r>
      <w:r w:rsidR="001E7EE3" w:rsidRPr="00F5764B">
        <w:rPr>
          <w:rFonts w:cstheme="minorHAnsi"/>
          <w:i/>
          <w:color w:val="000000" w:themeColor="text1"/>
          <w:spacing w:val="-3"/>
        </w:rPr>
        <w:t>Brady</w:t>
      </w:r>
      <w:r w:rsidR="001E7EE3" w:rsidRPr="00F5764B">
        <w:rPr>
          <w:rFonts w:cstheme="minorHAnsi"/>
          <w:color w:val="000000" w:themeColor="text1"/>
          <w:spacing w:val="-3"/>
        </w:rPr>
        <w:t xml:space="preserve"> does not require disclosure of defendant’s own statement</w:t>
      </w:r>
      <w:r w:rsidR="006C1031" w:rsidRPr="00F5764B">
        <w:rPr>
          <w:rFonts w:cstheme="minorHAnsi"/>
          <w:color w:val="000000" w:themeColor="text1"/>
          <w:spacing w:val="-3"/>
        </w:rPr>
        <w:t>.</w:t>
      </w:r>
      <w:r w:rsidR="001E7EE3" w:rsidRPr="00F5764B">
        <w:rPr>
          <w:rFonts w:cstheme="minorHAnsi"/>
          <w:color w:val="000000" w:themeColor="text1"/>
          <w:spacing w:val="-3"/>
        </w:rPr>
        <w:t xml:space="preserve">) </w:t>
      </w:r>
    </w:p>
    <w:p w14:paraId="38B33802" w14:textId="1046D0D3"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Hayes v. State</w:t>
      </w:r>
      <w:r w:rsidRPr="00F5764B">
        <w:rPr>
          <w:rFonts w:cstheme="minorHAnsi"/>
          <w:color w:val="000000" w:themeColor="text1"/>
          <w:spacing w:val="-3"/>
        </w:rPr>
        <w:t xml:space="preserve">, 85 S.W. 3d 809 (Tex. Crim. App </w:t>
      </w:r>
      <w:proofErr w:type="gramStart"/>
      <w:r w:rsidRPr="00F5764B">
        <w:rPr>
          <w:rFonts w:cstheme="minorHAnsi"/>
          <w:color w:val="000000" w:themeColor="text1"/>
          <w:spacing w:val="-3"/>
        </w:rPr>
        <w:t>2002)</w:t>
      </w:r>
      <w:r w:rsidR="001E7EE3" w:rsidRPr="00F5764B">
        <w:rPr>
          <w:rFonts w:cstheme="minorHAnsi"/>
          <w:color w:val="000000" w:themeColor="text1"/>
          <w:spacing w:val="-3"/>
        </w:rPr>
        <w:t>(</w:t>
      </w:r>
      <w:proofErr w:type="gramEnd"/>
      <w:r w:rsidR="006C1031" w:rsidRPr="00F5764B">
        <w:rPr>
          <w:rFonts w:cstheme="minorHAnsi"/>
          <w:color w:val="000000" w:themeColor="text1"/>
          <w:spacing w:val="-3"/>
        </w:rPr>
        <w:t>L</w:t>
      </w:r>
      <w:r w:rsidR="001E7EE3" w:rsidRPr="00F5764B">
        <w:rPr>
          <w:rFonts w:cstheme="minorHAnsi"/>
          <w:color w:val="000000" w:themeColor="text1"/>
          <w:spacing w:val="-3"/>
        </w:rPr>
        <w:t xml:space="preserve">etter defendant sent to a relative is not </w:t>
      </w:r>
      <w:r w:rsidR="001E7EE3" w:rsidRPr="00F5764B">
        <w:rPr>
          <w:rFonts w:cstheme="minorHAnsi"/>
          <w:i/>
          <w:color w:val="000000" w:themeColor="text1"/>
          <w:spacing w:val="-3"/>
        </w:rPr>
        <w:t>Brady</w:t>
      </w:r>
      <w:r w:rsidR="001E7EE3" w:rsidRPr="00F5764B">
        <w:rPr>
          <w:rFonts w:cstheme="minorHAnsi"/>
          <w:color w:val="000000" w:themeColor="text1"/>
          <w:spacing w:val="-3"/>
        </w:rPr>
        <w:t xml:space="preserve"> evidence</w:t>
      </w:r>
      <w:r w:rsidR="006C1031" w:rsidRPr="00F5764B">
        <w:rPr>
          <w:rFonts w:cstheme="minorHAnsi"/>
          <w:color w:val="000000" w:themeColor="text1"/>
          <w:spacing w:val="-3"/>
        </w:rPr>
        <w:t>.</w:t>
      </w:r>
      <w:r w:rsidR="001E7EE3" w:rsidRPr="00F5764B">
        <w:rPr>
          <w:rFonts w:cstheme="minorHAnsi"/>
          <w:color w:val="000000" w:themeColor="text1"/>
          <w:spacing w:val="-3"/>
        </w:rPr>
        <w:t>)</w:t>
      </w:r>
    </w:p>
    <w:p w14:paraId="04B0051A" w14:textId="309DB4A1" w:rsidR="00B36859" w:rsidRPr="00F5764B" w:rsidRDefault="00B36859"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State v. Blanco</w:t>
      </w:r>
      <w:r w:rsidRPr="00F5764B">
        <w:rPr>
          <w:rFonts w:cstheme="minorHAnsi"/>
          <w:color w:val="000000" w:themeColor="text1"/>
          <w:spacing w:val="-3"/>
        </w:rPr>
        <w:t xml:space="preserve">, 953 S.W.2d 799 (Tex. App. – Corpus Christi 1997, pet. </w:t>
      </w:r>
      <w:proofErr w:type="gramStart"/>
      <w:r w:rsidRPr="00F5764B">
        <w:rPr>
          <w:rFonts w:cstheme="minorHAnsi"/>
          <w:color w:val="000000" w:themeColor="text1"/>
          <w:spacing w:val="-3"/>
        </w:rPr>
        <w:t>ref’d)(</w:t>
      </w:r>
      <w:proofErr w:type="gramEnd"/>
      <w:r w:rsidR="006C1031" w:rsidRPr="00F5764B">
        <w:rPr>
          <w:rFonts w:cstheme="minorHAnsi"/>
          <w:color w:val="000000" w:themeColor="text1"/>
          <w:spacing w:val="-3"/>
        </w:rPr>
        <w:t>E</w:t>
      </w:r>
      <w:r w:rsidRPr="00F5764B">
        <w:rPr>
          <w:rFonts w:cstheme="minorHAnsi"/>
          <w:color w:val="000000" w:themeColor="text1"/>
          <w:spacing w:val="-3"/>
        </w:rPr>
        <w:t>xculpatory evidence in co-defendant’s file must be disclosed.</w:t>
      </w:r>
      <w:r w:rsidR="00082B7A" w:rsidRPr="00F5764B">
        <w:rPr>
          <w:rFonts w:cstheme="minorHAnsi"/>
          <w:color w:val="000000" w:themeColor="text1"/>
          <w:spacing w:val="-3"/>
        </w:rPr>
        <w:t>)</w:t>
      </w:r>
    </w:p>
    <w:p w14:paraId="071684DE" w14:textId="1AA9BDFE" w:rsidR="00082B7A" w:rsidRPr="00F5764B" w:rsidRDefault="00082B7A"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Etheridge v. State</w:t>
      </w:r>
      <w:r w:rsidRPr="00F5764B">
        <w:rPr>
          <w:rFonts w:cstheme="minorHAnsi"/>
          <w:color w:val="000000" w:themeColor="text1"/>
          <w:spacing w:val="-3"/>
        </w:rPr>
        <w:t xml:space="preserve">, 903 S.W.2d 1 (Tex. Crim. App. </w:t>
      </w:r>
      <w:proofErr w:type="gramStart"/>
      <w:r w:rsidRPr="00F5764B">
        <w:rPr>
          <w:rFonts w:cstheme="minorHAnsi"/>
          <w:color w:val="000000" w:themeColor="text1"/>
          <w:spacing w:val="-3"/>
        </w:rPr>
        <w:t>1994)(</w:t>
      </w:r>
      <w:proofErr w:type="gramEnd"/>
      <w:r w:rsidR="006C1031" w:rsidRPr="00F5764B">
        <w:rPr>
          <w:rFonts w:cstheme="minorHAnsi"/>
          <w:color w:val="000000" w:themeColor="text1"/>
          <w:spacing w:val="-3"/>
        </w:rPr>
        <w:t>I</w:t>
      </w:r>
      <w:r w:rsidRPr="00F5764B">
        <w:rPr>
          <w:rFonts w:cstheme="minorHAnsi"/>
          <w:color w:val="000000" w:themeColor="text1"/>
          <w:spacing w:val="-3"/>
        </w:rPr>
        <w:t>nformation about prior convictions turned over in trial was used effectively by the defense, so no harm for late disclosure</w:t>
      </w:r>
      <w:r w:rsidR="006C1031" w:rsidRPr="00F5764B">
        <w:rPr>
          <w:rFonts w:cstheme="minorHAnsi"/>
          <w:color w:val="000000" w:themeColor="text1"/>
          <w:spacing w:val="-3"/>
        </w:rPr>
        <w:t>.</w:t>
      </w:r>
      <w:r w:rsidRPr="00F5764B">
        <w:rPr>
          <w:rFonts w:cstheme="minorHAnsi"/>
          <w:color w:val="000000" w:themeColor="text1"/>
          <w:spacing w:val="-3"/>
        </w:rPr>
        <w:t>)</w:t>
      </w:r>
    </w:p>
    <w:p w14:paraId="05F3E383" w14:textId="47DC591D" w:rsidR="00082B7A" w:rsidRPr="00F5764B" w:rsidRDefault="00082B7A"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Castaneda v. State</w:t>
      </w:r>
      <w:r w:rsidRPr="00F5764B">
        <w:rPr>
          <w:rFonts w:cstheme="minorHAnsi"/>
          <w:color w:val="000000" w:themeColor="text1"/>
          <w:spacing w:val="-3"/>
        </w:rPr>
        <w:t xml:space="preserve">, 28 S.W.3d 216 (Tex. App. – El Paso 2000, pet. </w:t>
      </w:r>
      <w:proofErr w:type="gramStart"/>
      <w:r w:rsidRPr="00F5764B">
        <w:rPr>
          <w:rFonts w:cstheme="minorHAnsi"/>
          <w:color w:val="000000" w:themeColor="text1"/>
          <w:spacing w:val="-3"/>
        </w:rPr>
        <w:t>ref’d)(</w:t>
      </w:r>
      <w:proofErr w:type="gramEnd"/>
      <w:r w:rsidR="006C1031" w:rsidRPr="00F5764B">
        <w:rPr>
          <w:rFonts w:cstheme="minorHAnsi"/>
          <w:color w:val="000000" w:themeColor="text1"/>
          <w:spacing w:val="-3"/>
        </w:rPr>
        <w:t>I</w:t>
      </w:r>
      <w:r w:rsidRPr="00F5764B">
        <w:rPr>
          <w:rFonts w:cstheme="minorHAnsi"/>
          <w:color w:val="000000" w:themeColor="text1"/>
          <w:spacing w:val="-3"/>
        </w:rPr>
        <w:t>nformation that witness had used cocaine was turned over in time for defense to use on cross-examination, so no harm for late disc</w:t>
      </w:r>
      <w:r w:rsidR="00201B96" w:rsidRPr="00F5764B">
        <w:rPr>
          <w:rFonts w:cstheme="minorHAnsi"/>
          <w:color w:val="000000" w:themeColor="text1"/>
          <w:spacing w:val="-3"/>
        </w:rPr>
        <w:t>l</w:t>
      </w:r>
      <w:r w:rsidRPr="00F5764B">
        <w:rPr>
          <w:rFonts w:cstheme="minorHAnsi"/>
          <w:color w:val="000000" w:themeColor="text1"/>
          <w:spacing w:val="-3"/>
        </w:rPr>
        <w:t>osure.)</w:t>
      </w:r>
    </w:p>
    <w:p w14:paraId="444F092F" w14:textId="7CDF522B" w:rsidR="00201B96" w:rsidRPr="00F5764B" w:rsidRDefault="00201B96" w:rsidP="0090011A">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 xml:space="preserve">Little v. State, </w:t>
      </w:r>
      <w:r w:rsidRPr="00F5764B">
        <w:rPr>
          <w:rFonts w:cstheme="minorHAnsi"/>
          <w:color w:val="000000" w:themeColor="text1"/>
          <w:spacing w:val="-3"/>
        </w:rPr>
        <w:t xml:space="preserve">991 S.W.2d 864 (Tex. Crim. App. </w:t>
      </w:r>
      <w:proofErr w:type="gramStart"/>
      <w:r w:rsidRPr="00F5764B">
        <w:rPr>
          <w:rFonts w:cstheme="minorHAnsi"/>
          <w:color w:val="000000" w:themeColor="text1"/>
          <w:spacing w:val="-3"/>
        </w:rPr>
        <w:t>1999)(</w:t>
      </w:r>
      <w:proofErr w:type="gramEnd"/>
      <w:r w:rsidR="006C1031" w:rsidRPr="00F5764B">
        <w:rPr>
          <w:rFonts w:cstheme="minorHAnsi"/>
          <w:color w:val="000000" w:themeColor="text1"/>
          <w:spacing w:val="-3"/>
        </w:rPr>
        <w:t>L</w:t>
      </w:r>
      <w:r w:rsidRPr="00F5764B">
        <w:rPr>
          <w:rFonts w:cstheme="minorHAnsi"/>
          <w:color w:val="000000" w:themeColor="text1"/>
          <w:spacing w:val="-3"/>
        </w:rPr>
        <w:t>ack of inculpatory evidence is not exculpatory evidence; missing paperwork supporting chemist’s testimony is not exculpatory.)</w:t>
      </w:r>
    </w:p>
    <w:p w14:paraId="4A73EA11" w14:textId="69CA8317" w:rsidR="00201B96" w:rsidRPr="00F5764B" w:rsidRDefault="00201B96" w:rsidP="0045270E">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lang w:val="es-ES"/>
        </w:rPr>
        <w:t>Ex parte Mares,</w:t>
      </w:r>
      <w:r w:rsidR="0045270E" w:rsidRPr="00F5764B">
        <w:rPr>
          <w:rFonts w:cstheme="minorHAnsi"/>
          <w:lang w:val="es-ES"/>
        </w:rPr>
        <w:t xml:space="preserve"> </w:t>
      </w:r>
      <w:r w:rsidR="0045270E" w:rsidRPr="00F5764B">
        <w:rPr>
          <w:rFonts w:cstheme="minorHAnsi"/>
          <w:color w:val="000000" w:themeColor="text1"/>
          <w:spacing w:val="-3"/>
          <w:lang w:val="es-ES"/>
        </w:rPr>
        <w:t xml:space="preserve">No. AP-76,219, 2010 Tex. </w:t>
      </w:r>
      <w:r w:rsidR="0045270E" w:rsidRPr="00F5764B">
        <w:rPr>
          <w:rFonts w:cstheme="minorHAnsi"/>
          <w:color w:val="000000" w:themeColor="text1"/>
          <w:spacing w:val="-3"/>
        </w:rPr>
        <w:t xml:space="preserve">Crim. App. </w:t>
      </w:r>
      <w:proofErr w:type="spellStart"/>
      <w:r w:rsidR="0045270E" w:rsidRPr="00F5764B">
        <w:rPr>
          <w:rFonts w:cstheme="minorHAnsi"/>
          <w:color w:val="000000" w:themeColor="text1"/>
          <w:spacing w:val="-3"/>
        </w:rPr>
        <w:t>Unpub</w:t>
      </w:r>
      <w:proofErr w:type="spellEnd"/>
      <w:r w:rsidR="0045270E" w:rsidRPr="00F5764B">
        <w:rPr>
          <w:rFonts w:cstheme="minorHAnsi"/>
          <w:color w:val="000000" w:themeColor="text1"/>
          <w:spacing w:val="-3"/>
        </w:rPr>
        <w:t>. LEXIS 309 (Crim. App. May 19, 2010)</w:t>
      </w:r>
      <w:r w:rsidRPr="00F5764B">
        <w:rPr>
          <w:rFonts w:cstheme="minorHAnsi"/>
          <w:i/>
          <w:color w:val="000000" w:themeColor="text1"/>
          <w:spacing w:val="-3"/>
        </w:rPr>
        <w:t xml:space="preserve"> </w:t>
      </w:r>
      <w:r w:rsidR="00D81918" w:rsidRPr="00F5764B">
        <w:rPr>
          <w:rFonts w:cstheme="minorHAnsi"/>
          <w:color w:val="000000" w:themeColor="text1"/>
          <w:spacing w:val="-3"/>
        </w:rPr>
        <w:t>(</w:t>
      </w:r>
      <w:r w:rsidR="006C1031" w:rsidRPr="00F5764B">
        <w:rPr>
          <w:rFonts w:cstheme="minorHAnsi"/>
          <w:color w:val="000000" w:themeColor="text1"/>
          <w:spacing w:val="-3"/>
        </w:rPr>
        <w:t>D</w:t>
      </w:r>
      <w:r w:rsidR="00D81918" w:rsidRPr="00F5764B">
        <w:rPr>
          <w:rFonts w:cstheme="minorHAnsi"/>
          <w:color w:val="000000" w:themeColor="text1"/>
          <w:spacing w:val="-3"/>
        </w:rPr>
        <w:t xml:space="preserve">efendant obtained a reversal by successfully arguing on appeal that had he known </w:t>
      </w:r>
      <w:r w:rsidR="00D81918" w:rsidRPr="00F5764B">
        <w:rPr>
          <w:rFonts w:cstheme="minorHAnsi"/>
          <w:color w:val="000000" w:themeColor="text1"/>
          <w:spacing w:val="-3"/>
        </w:rPr>
        <w:lastRenderedPageBreak/>
        <w:t>that a witness identifed a co-defendant as the shooter he never would have used a</w:t>
      </w:r>
      <w:r w:rsidR="001E7EE3" w:rsidRPr="00F5764B">
        <w:rPr>
          <w:rFonts w:cstheme="minorHAnsi"/>
          <w:color w:val="000000" w:themeColor="text1"/>
          <w:spacing w:val="-3"/>
        </w:rPr>
        <w:t>n</w:t>
      </w:r>
      <w:r w:rsidR="00D81918" w:rsidRPr="00F5764B">
        <w:rPr>
          <w:rFonts w:cstheme="minorHAnsi"/>
          <w:color w:val="000000" w:themeColor="text1"/>
          <w:spacing w:val="-3"/>
        </w:rPr>
        <w:t xml:space="preserve"> alibi defense.)</w:t>
      </w:r>
    </w:p>
    <w:p w14:paraId="2C5C3B32" w14:textId="2FB430A6" w:rsidR="00D81918" w:rsidRPr="00F5764B" w:rsidRDefault="00D81918" w:rsidP="0090011A">
      <w:pPr>
        <w:pStyle w:val="ListParagraph"/>
        <w:numPr>
          <w:ilvl w:val="0"/>
          <w:numId w:val="1"/>
        </w:numPr>
        <w:tabs>
          <w:tab w:val="left" w:pos="-720"/>
          <w:tab w:val="left" w:pos="4140"/>
        </w:tabs>
        <w:suppressAutoHyphens/>
        <w:rPr>
          <w:rFonts w:cstheme="minorHAnsi"/>
          <w:color w:val="000000" w:themeColor="text1"/>
          <w:spacing w:val="-3"/>
        </w:rPr>
      </w:pPr>
      <w:proofErr w:type="spellStart"/>
      <w:r w:rsidRPr="00F5764B">
        <w:rPr>
          <w:rFonts w:cstheme="minorHAnsi"/>
          <w:i/>
          <w:color w:val="000000" w:themeColor="text1"/>
          <w:spacing w:val="-3"/>
        </w:rPr>
        <w:t>O’Rarden</w:t>
      </w:r>
      <w:proofErr w:type="spellEnd"/>
      <w:r w:rsidRPr="00F5764B">
        <w:rPr>
          <w:rFonts w:cstheme="minorHAnsi"/>
          <w:i/>
          <w:color w:val="000000" w:themeColor="text1"/>
          <w:spacing w:val="-3"/>
        </w:rPr>
        <w:t xml:space="preserve"> v. State</w:t>
      </w:r>
      <w:r w:rsidRPr="00F5764B">
        <w:rPr>
          <w:rFonts w:cstheme="minorHAnsi"/>
          <w:color w:val="000000" w:themeColor="text1"/>
          <w:spacing w:val="-3"/>
        </w:rPr>
        <w:t>, 777 S.W.2d 455 (Tex. App.—Dallas 1989, pet. ref’d) (</w:t>
      </w:r>
      <w:r w:rsidR="006C1031" w:rsidRPr="00F5764B">
        <w:rPr>
          <w:rFonts w:cstheme="minorHAnsi"/>
          <w:color w:val="000000" w:themeColor="text1"/>
          <w:spacing w:val="-3"/>
        </w:rPr>
        <w:t>C</w:t>
      </w:r>
      <w:r w:rsidRPr="00F5764B">
        <w:rPr>
          <w:rFonts w:cstheme="minorHAnsi"/>
          <w:color w:val="000000" w:themeColor="text1"/>
          <w:spacing w:val="-3"/>
        </w:rPr>
        <w:t xml:space="preserve">onviction for child sex assault reversed after state failed to disclose no physical evidence of abuse pre-trial; without </w:t>
      </w:r>
      <w:proofErr w:type="gramStart"/>
      <w:r w:rsidRPr="00F5764B">
        <w:rPr>
          <w:rFonts w:cstheme="minorHAnsi"/>
          <w:color w:val="000000" w:themeColor="text1"/>
          <w:spacing w:val="-3"/>
        </w:rPr>
        <w:t>medical  info</w:t>
      </w:r>
      <w:r w:rsidR="00D81965" w:rsidRPr="00F5764B">
        <w:rPr>
          <w:rFonts w:cstheme="minorHAnsi"/>
          <w:color w:val="000000" w:themeColor="text1"/>
          <w:spacing w:val="-3"/>
        </w:rPr>
        <w:t>rmation</w:t>
      </w:r>
      <w:proofErr w:type="gramEnd"/>
      <w:r w:rsidRPr="00F5764B">
        <w:rPr>
          <w:rFonts w:cstheme="minorHAnsi"/>
          <w:color w:val="000000" w:themeColor="text1"/>
          <w:spacing w:val="-3"/>
        </w:rPr>
        <w:t xml:space="preserve"> defense used a “go for broke defense” by questioning CPS worker about other allegations against </w:t>
      </w:r>
      <w:r w:rsidR="001E7EE3" w:rsidRPr="00F5764B">
        <w:rPr>
          <w:rFonts w:cstheme="minorHAnsi"/>
          <w:color w:val="000000" w:themeColor="text1"/>
          <w:spacing w:val="-3"/>
        </w:rPr>
        <w:t>defendant</w:t>
      </w:r>
      <w:r w:rsidRPr="00F5764B">
        <w:rPr>
          <w:rFonts w:cstheme="minorHAnsi"/>
          <w:color w:val="000000" w:themeColor="text1"/>
          <w:spacing w:val="-3"/>
        </w:rPr>
        <w:t xml:space="preserve"> that were unfounded.)</w:t>
      </w:r>
    </w:p>
    <w:p w14:paraId="33345964" w14:textId="1B4D58D9" w:rsidR="00FD2EE5" w:rsidRPr="00F5764B" w:rsidRDefault="00FD2EE5" w:rsidP="00212EEE">
      <w:pPr>
        <w:pStyle w:val="ListParagraph"/>
        <w:numPr>
          <w:ilvl w:val="0"/>
          <w:numId w:val="1"/>
        </w:numPr>
        <w:tabs>
          <w:tab w:val="left" w:pos="-720"/>
        </w:tabs>
        <w:suppressAutoHyphens/>
        <w:rPr>
          <w:rFonts w:cstheme="minorHAnsi"/>
          <w:color w:val="000000" w:themeColor="text1"/>
          <w:spacing w:val="-3"/>
        </w:rPr>
      </w:pPr>
      <w:proofErr w:type="spellStart"/>
      <w:r w:rsidRPr="00F5764B">
        <w:rPr>
          <w:rFonts w:cstheme="minorHAnsi"/>
          <w:i/>
          <w:color w:val="000000" w:themeColor="text1"/>
          <w:spacing w:val="-3"/>
        </w:rPr>
        <w:t>Imbler</w:t>
      </w:r>
      <w:proofErr w:type="spellEnd"/>
      <w:r w:rsidRPr="00F5764B">
        <w:rPr>
          <w:rFonts w:cstheme="minorHAnsi"/>
          <w:i/>
          <w:color w:val="000000" w:themeColor="text1"/>
          <w:spacing w:val="-3"/>
        </w:rPr>
        <w:t xml:space="preserve"> v. </w:t>
      </w:r>
      <w:proofErr w:type="spellStart"/>
      <w:r w:rsidRPr="00F5764B">
        <w:rPr>
          <w:rFonts w:cstheme="minorHAnsi"/>
          <w:i/>
          <w:color w:val="000000" w:themeColor="text1"/>
          <w:spacing w:val="-3"/>
        </w:rPr>
        <w:t>Pachtman</w:t>
      </w:r>
      <w:proofErr w:type="spellEnd"/>
      <w:r w:rsidRPr="00F5764B">
        <w:rPr>
          <w:rFonts w:cstheme="minorHAnsi"/>
          <w:color w:val="000000" w:themeColor="text1"/>
          <w:spacing w:val="-3"/>
        </w:rPr>
        <w:t xml:space="preserve">, 424 US 409, 96 </w:t>
      </w:r>
      <w:proofErr w:type="spellStart"/>
      <w:r w:rsidRPr="00F5764B">
        <w:rPr>
          <w:rFonts w:cstheme="minorHAnsi"/>
          <w:color w:val="000000" w:themeColor="text1"/>
          <w:spacing w:val="-3"/>
        </w:rPr>
        <w:t>S.Ct</w:t>
      </w:r>
      <w:proofErr w:type="spellEnd"/>
      <w:r w:rsidRPr="00F5764B">
        <w:rPr>
          <w:rFonts w:cstheme="minorHAnsi"/>
          <w:color w:val="000000" w:themeColor="text1"/>
          <w:spacing w:val="-3"/>
        </w:rPr>
        <w:t>. 984, 47 L.Ed.2d 128 (</w:t>
      </w:r>
      <w:proofErr w:type="gramStart"/>
      <w:r w:rsidRPr="00F5764B">
        <w:rPr>
          <w:rFonts w:cstheme="minorHAnsi"/>
          <w:color w:val="000000" w:themeColor="text1"/>
          <w:spacing w:val="-3"/>
        </w:rPr>
        <w:t>1976)(</w:t>
      </w:r>
      <w:proofErr w:type="gramEnd"/>
      <w:r w:rsidR="006C1031" w:rsidRPr="00F5764B">
        <w:rPr>
          <w:rFonts w:cstheme="minorHAnsi"/>
          <w:color w:val="000000" w:themeColor="text1"/>
          <w:spacing w:val="-3"/>
        </w:rPr>
        <w:t>N</w:t>
      </w:r>
      <w:r w:rsidRPr="00F5764B">
        <w:rPr>
          <w:rFonts w:cstheme="minorHAnsi"/>
          <w:color w:val="000000" w:themeColor="text1"/>
          <w:spacing w:val="-3"/>
        </w:rPr>
        <w:t>o post-conviction duty to disclose under law.</w:t>
      </w:r>
      <w:r w:rsidR="006C1031" w:rsidRPr="00F5764B">
        <w:rPr>
          <w:rFonts w:cstheme="minorHAnsi"/>
          <w:color w:val="000000" w:themeColor="text1"/>
          <w:spacing w:val="-3"/>
        </w:rPr>
        <w:t>)</w:t>
      </w:r>
      <w:r w:rsidRPr="00F5764B">
        <w:rPr>
          <w:rFonts w:cstheme="minorHAnsi"/>
          <w:color w:val="000000" w:themeColor="text1"/>
          <w:spacing w:val="-3"/>
        </w:rPr>
        <w:t xml:space="preserve">  </w:t>
      </w:r>
      <w:r w:rsidRPr="00F5764B">
        <w:rPr>
          <w:rFonts w:cstheme="minorHAnsi"/>
          <w:i/>
          <w:color w:val="000000" w:themeColor="text1"/>
          <w:spacing w:val="-3"/>
        </w:rPr>
        <w:t>But see</w:t>
      </w:r>
      <w:r w:rsidR="001E7EE3" w:rsidRPr="00F5764B">
        <w:rPr>
          <w:rFonts w:cstheme="minorHAnsi"/>
          <w:i/>
          <w:color w:val="000000" w:themeColor="text1"/>
          <w:spacing w:val="-3"/>
        </w:rPr>
        <w:t>,</w:t>
      </w:r>
      <w:r w:rsidRPr="00F5764B">
        <w:rPr>
          <w:rFonts w:cstheme="minorHAnsi"/>
          <w:color w:val="000000" w:themeColor="text1"/>
          <w:spacing w:val="-3"/>
        </w:rPr>
        <w:t xml:space="preserve"> Art. 39.14(h); Tex. Code Crim. Pro.; Rule 3.09(d) TDRPC</w:t>
      </w:r>
      <w:r w:rsidR="006C1031" w:rsidRPr="00F5764B">
        <w:rPr>
          <w:rFonts w:cstheme="minorHAnsi"/>
          <w:color w:val="000000" w:themeColor="text1"/>
          <w:spacing w:val="-3"/>
        </w:rPr>
        <w:t>.</w:t>
      </w:r>
    </w:p>
    <w:p w14:paraId="79EF38B8" w14:textId="371F9F4A" w:rsidR="008934FA" w:rsidRPr="00F5764B" w:rsidRDefault="008934FA" w:rsidP="00212EEE">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Simmons v. State</w:t>
      </w:r>
      <w:r w:rsidRPr="00F5764B">
        <w:rPr>
          <w:rFonts w:cstheme="minorHAnsi"/>
          <w:color w:val="000000" w:themeColor="text1"/>
          <w:spacing w:val="-3"/>
        </w:rPr>
        <w:t xml:space="preserve">, 100 S.W. 3d 484 (Tex. App.—Texarkana 2003, pet. </w:t>
      </w:r>
      <w:proofErr w:type="gramStart"/>
      <w:r w:rsidRPr="00F5764B">
        <w:rPr>
          <w:rFonts w:cstheme="minorHAnsi"/>
          <w:color w:val="000000" w:themeColor="text1"/>
          <w:spacing w:val="-3"/>
        </w:rPr>
        <w:t>ref’d)</w:t>
      </w:r>
      <w:r w:rsidR="00EC706C" w:rsidRPr="00F5764B">
        <w:rPr>
          <w:rFonts w:cstheme="minorHAnsi"/>
          <w:color w:val="000000" w:themeColor="text1"/>
          <w:spacing w:val="-3"/>
        </w:rPr>
        <w:t>(</w:t>
      </w:r>
      <w:proofErr w:type="gramEnd"/>
      <w:r w:rsidR="006C1031" w:rsidRPr="00F5764B">
        <w:rPr>
          <w:rFonts w:cstheme="minorHAnsi"/>
          <w:color w:val="000000" w:themeColor="text1"/>
          <w:spacing w:val="-3"/>
        </w:rPr>
        <w:t>W</w:t>
      </w:r>
      <w:r w:rsidR="00EC706C" w:rsidRPr="00F5764B">
        <w:rPr>
          <w:rFonts w:cstheme="minorHAnsi"/>
          <w:color w:val="000000" w:themeColor="text1"/>
          <w:spacing w:val="-3"/>
        </w:rPr>
        <w:t xml:space="preserve">hen state fails to preserve evidence only </w:t>
      </w:r>
      <w:r w:rsidR="00841056" w:rsidRPr="00F5764B">
        <w:rPr>
          <w:rFonts w:cstheme="minorHAnsi"/>
          <w:color w:val="000000" w:themeColor="text1"/>
          <w:spacing w:val="-3"/>
        </w:rPr>
        <w:t>potentially useful to the defense, the appellant must show that the state acted in bad faith and that the evidence is material and favorable</w:t>
      </w:r>
      <w:r w:rsidR="006C1031" w:rsidRPr="00F5764B">
        <w:rPr>
          <w:rFonts w:cstheme="minorHAnsi"/>
          <w:color w:val="000000" w:themeColor="text1"/>
          <w:spacing w:val="-3"/>
        </w:rPr>
        <w:t>.</w:t>
      </w:r>
      <w:r w:rsidR="00BF00EF" w:rsidRPr="00F5764B">
        <w:rPr>
          <w:rFonts w:cstheme="minorHAnsi"/>
          <w:color w:val="000000" w:themeColor="text1"/>
          <w:spacing w:val="-3"/>
        </w:rPr>
        <w:t>)</w:t>
      </w:r>
      <w:r w:rsidR="00841056" w:rsidRPr="00F5764B">
        <w:rPr>
          <w:rFonts w:cstheme="minorHAnsi"/>
          <w:color w:val="000000" w:themeColor="text1"/>
          <w:spacing w:val="-3"/>
        </w:rPr>
        <w:t xml:space="preserve"> </w:t>
      </w:r>
    </w:p>
    <w:p w14:paraId="695FE546" w14:textId="4024E3BA" w:rsidR="008934FA" w:rsidRPr="00F5764B" w:rsidRDefault="008934FA" w:rsidP="00212EEE">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Jackson v. State</w:t>
      </w:r>
      <w:r w:rsidRPr="00F5764B">
        <w:rPr>
          <w:rFonts w:cstheme="minorHAnsi"/>
          <w:color w:val="000000" w:themeColor="text1"/>
          <w:spacing w:val="-3"/>
        </w:rPr>
        <w:t xml:space="preserve">, 50 S.W.3d 579 (Tex. App.—Fort Worth 2001, pet. </w:t>
      </w:r>
      <w:proofErr w:type="gramStart"/>
      <w:r w:rsidRPr="00F5764B">
        <w:rPr>
          <w:rFonts w:cstheme="minorHAnsi"/>
          <w:color w:val="000000" w:themeColor="text1"/>
          <w:spacing w:val="-3"/>
        </w:rPr>
        <w:t>ref’d)</w:t>
      </w:r>
      <w:r w:rsidR="00841056" w:rsidRPr="00F5764B">
        <w:rPr>
          <w:rFonts w:cstheme="minorHAnsi"/>
          <w:color w:val="000000" w:themeColor="text1"/>
          <w:spacing w:val="-3"/>
        </w:rPr>
        <w:t>(</w:t>
      </w:r>
      <w:proofErr w:type="gramEnd"/>
      <w:r w:rsidR="006C1031" w:rsidRPr="00F5764B">
        <w:rPr>
          <w:rFonts w:cstheme="minorHAnsi"/>
          <w:color w:val="000000" w:themeColor="text1"/>
          <w:spacing w:val="-3"/>
        </w:rPr>
        <w:t>S</w:t>
      </w:r>
      <w:r w:rsidR="00841056" w:rsidRPr="00F5764B">
        <w:rPr>
          <w:rFonts w:cstheme="minorHAnsi"/>
          <w:color w:val="000000" w:themeColor="text1"/>
          <w:spacing w:val="-3"/>
        </w:rPr>
        <w:t xml:space="preserve">tate has duty to preserve exculpatory evidence, but no due process violation if the destruction is unintentional.) </w:t>
      </w:r>
    </w:p>
    <w:p w14:paraId="46933548" w14:textId="78D70A3A" w:rsidR="00314626" w:rsidRPr="00F5764B" w:rsidRDefault="00314626" w:rsidP="006C1031">
      <w:pPr>
        <w:pStyle w:val="ListParagraph"/>
        <w:numPr>
          <w:ilvl w:val="0"/>
          <w:numId w:val="1"/>
        </w:numPr>
        <w:tabs>
          <w:tab w:val="left" w:pos="-720"/>
        </w:tabs>
        <w:suppressAutoHyphens/>
        <w:rPr>
          <w:rFonts w:cstheme="minorHAnsi"/>
          <w:color w:val="000000" w:themeColor="text1"/>
          <w:spacing w:val="-3"/>
        </w:rPr>
      </w:pPr>
      <w:proofErr w:type="spellStart"/>
      <w:r w:rsidRPr="00F5764B">
        <w:rPr>
          <w:rFonts w:cstheme="minorHAnsi"/>
          <w:i/>
          <w:color w:val="000000" w:themeColor="text1"/>
          <w:spacing w:val="-3"/>
        </w:rPr>
        <w:t>Dalbosco</w:t>
      </w:r>
      <w:proofErr w:type="spellEnd"/>
      <w:r w:rsidRPr="00F5764B">
        <w:rPr>
          <w:rFonts w:cstheme="minorHAnsi"/>
          <w:i/>
          <w:color w:val="000000" w:themeColor="text1"/>
          <w:spacing w:val="-3"/>
        </w:rPr>
        <w:t xml:space="preserve"> v. State</w:t>
      </w:r>
      <w:r w:rsidRPr="00F5764B">
        <w:rPr>
          <w:rFonts w:cstheme="minorHAnsi"/>
          <w:color w:val="000000" w:themeColor="text1"/>
          <w:spacing w:val="-3"/>
        </w:rPr>
        <w:t xml:space="preserve">, 978 S.W.2d 236 (Tex. App. – Texarkana 1998, pet. </w:t>
      </w:r>
      <w:proofErr w:type="gramStart"/>
      <w:r w:rsidRPr="00F5764B">
        <w:rPr>
          <w:rFonts w:cstheme="minorHAnsi"/>
          <w:color w:val="000000" w:themeColor="text1"/>
          <w:spacing w:val="-3"/>
        </w:rPr>
        <w:t>ref’d)</w:t>
      </w:r>
      <w:r w:rsidR="00212EEE" w:rsidRPr="00F5764B">
        <w:rPr>
          <w:rFonts w:cstheme="minorHAnsi"/>
          <w:color w:val="000000" w:themeColor="text1"/>
          <w:spacing w:val="-3"/>
        </w:rPr>
        <w:t>(</w:t>
      </w:r>
      <w:proofErr w:type="gramEnd"/>
      <w:r w:rsidR="006C1031" w:rsidRPr="00F5764B">
        <w:rPr>
          <w:rFonts w:cstheme="minorHAnsi"/>
          <w:color w:val="000000" w:themeColor="text1"/>
          <w:spacing w:val="-3"/>
        </w:rPr>
        <w:t>O</w:t>
      </w:r>
      <w:r w:rsidR="00212EEE" w:rsidRPr="00F5764B">
        <w:rPr>
          <w:rFonts w:cstheme="minorHAnsi"/>
          <w:color w:val="000000" w:themeColor="text1"/>
          <w:spacing w:val="-3"/>
        </w:rPr>
        <w:t xml:space="preserve">fficer fired for lying; good dicta about how the firing was inadmissible evidence but useful information in that the defense could call the police chief as a reputation witness.)  </w:t>
      </w:r>
    </w:p>
    <w:p w14:paraId="186FDE2E" w14:textId="0B9114F5" w:rsidR="00314626" w:rsidRPr="00F5764B" w:rsidRDefault="00314626" w:rsidP="006C1031">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lang w:val="es-ES"/>
        </w:rPr>
        <w:t>Ex parte Lewis</w:t>
      </w:r>
      <w:r w:rsidRPr="00F5764B">
        <w:rPr>
          <w:rFonts w:cstheme="minorHAnsi"/>
          <w:color w:val="000000" w:themeColor="text1"/>
          <w:spacing w:val="-3"/>
          <w:lang w:val="es-ES"/>
        </w:rPr>
        <w:t xml:space="preserve">, 587 S.W.2d 697 (Tex. </w:t>
      </w:r>
      <w:r w:rsidRPr="00F5764B">
        <w:rPr>
          <w:rFonts w:cstheme="minorHAnsi"/>
          <w:color w:val="000000" w:themeColor="text1"/>
          <w:spacing w:val="-3"/>
        </w:rPr>
        <w:t xml:space="preserve">Crim. App. </w:t>
      </w:r>
      <w:proofErr w:type="gramStart"/>
      <w:r w:rsidRPr="00F5764B">
        <w:rPr>
          <w:rFonts w:cstheme="minorHAnsi"/>
          <w:color w:val="000000" w:themeColor="text1"/>
          <w:spacing w:val="-3"/>
        </w:rPr>
        <w:t>1979)</w:t>
      </w:r>
      <w:r w:rsidR="00CC1C24" w:rsidRPr="00F5764B">
        <w:rPr>
          <w:rFonts w:cstheme="minorHAnsi"/>
          <w:color w:val="000000" w:themeColor="text1"/>
          <w:spacing w:val="-3"/>
        </w:rPr>
        <w:t>(</w:t>
      </w:r>
      <w:proofErr w:type="gramEnd"/>
      <w:r w:rsidR="006C1031" w:rsidRPr="00F5764B">
        <w:rPr>
          <w:rFonts w:cstheme="minorHAnsi"/>
          <w:color w:val="000000" w:themeColor="text1"/>
          <w:spacing w:val="-3"/>
        </w:rPr>
        <w:t>U</w:t>
      </w:r>
      <w:r w:rsidR="00CC1C24" w:rsidRPr="00F5764B">
        <w:rPr>
          <w:rFonts w:cstheme="minorHAnsi"/>
          <w:color w:val="000000" w:themeColor="text1"/>
          <w:spacing w:val="-3"/>
        </w:rPr>
        <w:t>nder</w:t>
      </w:r>
      <w:r w:rsidR="006C1031" w:rsidRPr="00F5764B">
        <w:rPr>
          <w:rFonts w:cstheme="minorHAnsi"/>
          <w:color w:val="000000" w:themeColor="text1"/>
          <w:spacing w:val="-3"/>
        </w:rPr>
        <w:t xml:space="preserve"> </w:t>
      </w:r>
      <w:r w:rsidR="00CC1C24" w:rsidRPr="00F5764B">
        <w:rPr>
          <w:rFonts w:cstheme="minorHAnsi"/>
          <w:i/>
          <w:color w:val="000000" w:themeColor="text1"/>
          <w:spacing w:val="-3"/>
        </w:rPr>
        <w:t>Brady</w:t>
      </w:r>
      <w:r w:rsidR="00CC1C24" w:rsidRPr="00F5764B">
        <w:rPr>
          <w:rFonts w:cstheme="minorHAnsi"/>
          <w:color w:val="000000" w:themeColor="text1"/>
          <w:spacing w:val="-3"/>
        </w:rPr>
        <w:t xml:space="preserve"> prosecutor must produce evidence of mental defect discovered through a psychiatric examination.) </w:t>
      </w:r>
    </w:p>
    <w:p w14:paraId="45044D4E" w14:textId="20D753F5" w:rsidR="00314626" w:rsidRPr="00F5764B" w:rsidRDefault="00314626" w:rsidP="006C1031">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rPr>
        <w:t>Villareal v. State</w:t>
      </w:r>
      <w:r w:rsidRPr="00F5764B">
        <w:rPr>
          <w:rFonts w:cstheme="minorHAnsi"/>
          <w:color w:val="000000" w:themeColor="text1"/>
          <w:spacing w:val="-3"/>
        </w:rPr>
        <w:t xml:space="preserve">, 576 S.W.2d 51 (Tex. Crim. App. </w:t>
      </w:r>
      <w:proofErr w:type="gramStart"/>
      <w:r w:rsidRPr="00F5764B">
        <w:rPr>
          <w:rFonts w:cstheme="minorHAnsi"/>
          <w:color w:val="000000" w:themeColor="text1"/>
          <w:spacing w:val="-3"/>
        </w:rPr>
        <w:t>197</w:t>
      </w:r>
      <w:r w:rsidR="00DE79A5" w:rsidRPr="00F5764B">
        <w:rPr>
          <w:rFonts w:cstheme="minorHAnsi"/>
          <w:color w:val="000000" w:themeColor="text1"/>
          <w:spacing w:val="-3"/>
        </w:rPr>
        <w:t>8</w:t>
      </w:r>
      <w:r w:rsidRPr="00F5764B">
        <w:rPr>
          <w:rFonts w:cstheme="minorHAnsi"/>
          <w:color w:val="000000" w:themeColor="text1"/>
          <w:spacing w:val="-3"/>
        </w:rPr>
        <w:t>)(</w:t>
      </w:r>
      <w:proofErr w:type="gramEnd"/>
      <w:r w:rsidRPr="00F5764B">
        <w:rPr>
          <w:rFonts w:cstheme="minorHAnsi"/>
          <w:color w:val="000000" w:themeColor="text1"/>
          <w:spacing w:val="-3"/>
        </w:rPr>
        <w:t xml:space="preserve">Granting an in camera inspection of potential </w:t>
      </w:r>
      <w:r w:rsidRPr="00F5764B">
        <w:rPr>
          <w:rFonts w:cstheme="minorHAnsi"/>
          <w:i/>
          <w:color w:val="000000" w:themeColor="text1"/>
          <w:spacing w:val="-3"/>
        </w:rPr>
        <w:t>Brady</w:t>
      </w:r>
      <w:r w:rsidRPr="00F5764B">
        <w:rPr>
          <w:rFonts w:cstheme="minorHAnsi"/>
          <w:color w:val="000000" w:themeColor="text1"/>
          <w:spacing w:val="-3"/>
        </w:rPr>
        <w:t xml:space="preserve"> evidence is within the court’s discretion.)</w:t>
      </w:r>
    </w:p>
    <w:p w14:paraId="620561D8" w14:textId="671F1415" w:rsidR="00666289" w:rsidRPr="00F5764B" w:rsidRDefault="00666289" w:rsidP="006C1031">
      <w:pPr>
        <w:pStyle w:val="ListParagraph"/>
        <w:numPr>
          <w:ilvl w:val="0"/>
          <w:numId w:val="1"/>
        </w:numPr>
        <w:tabs>
          <w:tab w:val="left" w:pos="-720"/>
        </w:tabs>
        <w:suppressAutoHyphens/>
        <w:rPr>
          <w:rFonts w:cstheme="minorHAnsi"/>
          <w:color w:val="000000" w:themeColor="text1"/>
          <w:spacing w:val="-3"/>
        </w:rPr>
      </w:pPr>
      <w:r w:rsidRPr="00F5764B">
        <w:rPr>
          <w:rFonts w:cstheme="minorHAnsi"/>
          <w:i/>
          <w:color w:val="000000" w:themeColor="text1"/>
          <w:spacing w:val="-3"/>
          <w:lang w:val="es-ES"/>
        </w:rPr>
        <w:t xml:space="preserve">Ex parte Temple, </w:t>
      </w:r>
      <w:r w:rsidRPr="00F5764B">
        <w:rPr>
          <w:rFonts w:cstheme="minorHAnsi"/>
          <w:color w:val="000000" w:themeColor="text1"/>
          <w:spacing w:val="-3"/>
          <w:lang w:val="es-ES"/>
        </w:rPr>
        <w:t xml:space="preserve">No. WR-78545-02, 2016 Tex. </w:t>
      </w:r>
      <w:r w:rsidRPr="00EF5FEF">
        <w:rPr>
          <w:rFonts w:cstheme="minorHAnsi"/>
          <w:color w:val="000000" w:themeColor="text1"/>
          <w:spacing w:val="-3"/>
        </w:rPr>
        <w:t xml:space="preserve">Crim. App. </w:t>
      </w:r>
      <w:proofErr w:type="spellStart"/>
      <w:r w:rsidRPr="00F5764B">
        <w:rPr>
          <w:rFonts w:cstheme="minorHAnsi"/>
          <w:color w:val="000000" w:themeColor="text1"/>
          <w:spacing w:val="-3"/>
        </w:rPr>
        <w:t>Unpub</w:t>
      </w:r>
      <w:proofErr w:type="spellEnd"/>
      <w:r w:rsidRPr="00F5764B">
        <w:rPr>
          <w:rFonts w:cstheme="minorHAnsi"/>
          <w:color w:val="000000" w:themeColor="text1"/>
          <w:spacing w:val="-3"/>
        </w:rPr>
        <w:t xml:space="preserve">. LEXIS 1050 (Crim. App. Nov. 23, </w:t>
      </w:r>
      <w:proofErr w:type="gramStart"/>
      <w:r w:rsidRPr="00F5764B">
        <w:rPr>
          <w:rFonts w:cstheme="minorHAnsi"/>
          <w:color w:val="000000" w:themeColor="text1"/>
          <w:spacing w:val="-3"/>
        </w:rPr>
        <w:t>20</w:t>
      </w:r>
      <w:r w:rsidR="0026533E">
        <w:rPr>
          <w:rFonts w:cstheme="minorHAnsi"/>
          <w:color w:val="000000" w:themeColor="text1"/>
          <w:spacing w:val="-3"/>
        </w:rPr>
        <w:t>1</w:t>
      </w:r>
      <w:r w:rsidRPr="00F5764B">
        <w:rPr>
          <w:rFonts w:cstheme="minorHAnsi"/>
          <w:color w:val="000000" w:themeColor="text1"/>
          <w:spacing w:val="-3"/>
        </w:rPr>
        <w:t>6)(</w:t>
      </w:r>
      <w:proofErr w:type="gramEnd"/>
      <w:r w:rsidRPr="00F5764B">
        <w:rPr>
          <w:rFonts w:cstheme="minorHAnsi"/>
          <w:color w:val="000000" w:themeColor="text1"/>
          <w:spacing w:val="-3"/>
        </w:rPr>
        <w:t xml:space="preserve">While a prosecutor has responsibility to assess what information may be favorable and/or material to the defense, the prosecutor who withholds information that he or she does not believe to be </w:t>
      </w:r>
      <w:r w:rsidRPr="00F5764B">
        <w:rPr>
          <w:rFonts w:cstheme="minorHAnsi"/>
          <w:i/>
          <w:color w:val="000000" w:themeColor="text1"/>
          <w:spacing w:val="-3"/>
        </w:rPr>
        <w:t>Brady</w:t>
      </w:r>
      <w:r w:rsidRPr="00F5764B">
        <w:rPr>
          <w:rFonts w:cstheme="minorHAnsi"/>
          <w:color w:val="000000" w:themeColor="text1"/>
          <w:spacing w:val="-3"/>
        </w:rPr>
        <w:t xml:space="preserve"> risks violating that standard.)</w:t>
      </w:r>
    </w:p>
    <w:p w14:paraId="64EF7F79" w14:textId="77777777" w:rsidR="00666289" w:rsidRPr="00F5764B" w:rsidRDefault="00666289" w:rsidP="00212EEE">
      <w:pPr>
        <w:tabs>
          <w:tab w:val="left" w:pos="-720"/>
        </w:tabs>
        <w:suppressAutoHyphens/>
        <w:rPr>
          <w:rFonts w:cstheme="minorHAnsi"/>
          <w:color w:val="000000" w:themeColor="text1"/>
          <w:spacing w:val="-3"/>
        </w:rPr>
      </w:pPr>
    </w:p>
    <w:p w14:paraId="711F73EA" w14:textId="167FC32C" w:rsidR="00666289" w:rsidRPr="00F5764B" w:rsidRDefault="00666289" w:rsidP="00666289">
      <w:pPr>
        <w:tabs>
          <w:tab w:val="left" w:pos="-720"/>
        </w:tabs>
        <w:suppressAutoHyphens/>
        <w:jc w:val="both"/>
        <w:rPr>
          <w:rFonts w:cstheme="minorHAnsi"/>
          <w:b/>
          <w:color w:val="000000" w:themeColor="text1"/>
          <w:spacing w:val="-3"/>
        </w:rPr>
      </w:pPr>
      <w:r w:rsidRPr="00F5764B">
        <w:rPr>
          <w:rFonts w:cstheme="minorHAnsi"/>
          <w:b/>
          <w:color w:val="000000" w:themeColor="text1"/>
          <w:spacing w:val="-3"/>
        </w:rPr>
        <w:t>Michael Morton Act, Art. 39.14 CCP</w:t>
      </w:r>
    </w:p>
    <w:p w14:paraId="3E6F333F" w14:textId="4B0DBD92" w:rsidR="00666289" w:rsidRPr="00F5764B" w:rsidRDefault="00666289" w:rsidP="00666289">
      <w:pPr>
        <w:tabs>
          <w:tab w:val="left" w:pos="-720"/>
        </w:tabs>
        <w:suppressAutoHyphens/>
        <w:jc w:val="both"/>
        <w:rPr>
          <w:rFonts w:cstheme="minorHAnsi"/>
          <w:color w:val="000000" w:themeColor="text1"/>
          <w:spacing w:val="-3"/>
        </w:rPr>
      </w:pPr>
    </w:p>
    <w:p w14:paraId="692E6107" w14:textId="57DE5877" w:rsidR="00666289" w:rsidRPr="00F5764B" w:rsidRDefault="001340B0" w:rsidP="00666289">
      <w:pPr>
        <w:tabs>
          <w:tab w:val="left" w:pos="-720"/>
        </w:tabs>
        <w:suppressAutoHyphens/>
        <w:jc w:val="both"/>
        <w:rPr>
          <w:rFonts w:cstheme="minorHAnsi"/>
          <w:b/>
          <w:color w:val="000000" w:themeColor="text1"/>
          <w:spacing w:val="-3"/>
        </w:rPr>
      </w:pPr>
      <w:r w:rsidRPr="00F5764B">
        <w:rPr>
          <w:rFonts w:cstheme="minorHAnsi"/>
          <w:b/>
          <w:color w:val="000000" w:themeColor="text1"/>
          <w:spacing w:val="-3"/>
        </w:rPr>
        <w:t xml:space="preserve">Statutes and cases related to the prosecutor’s </w:t>
      </w:r>
      <w:r w:rsidRPr="00F5764B">
        <w:rPr>
          <w:rFonts w:cstheme="minorHAnsi"/>
          <w:b/>
          <w:i/>
          <w:color w:val="000000" w:themeColor="text1"/>
          <w:spacing w:val="-3"/>
        </w:rPr>
        <w:t>statutory</w:t>
      </w:r>
      <w:r w:rsidR="00666289" w:rsidRPr="00F5764B">
        <w:rPr>
          <w:rFonts w:cstheme="minorHAnsi"/>
          <w:b/>
          <w:color w:val="000000" w:themeColor="text1"/>
          <w:spacing w:val="-3"/>
        </w:rPr>
        <w:t xml:space="preserve"> duty to disclose favorable evidence and information:</w:t>
      </w:r>
    </w:p>
    <w:p w14:paraId="6D45F048" w14:textId="2F1FF497" w:rsidR="00666289" w:rsidRPr="00F5764B" w:rsidRDefault="00666289" w:rsidP="00666289">
      <w:pPr>
        <w:tabs>
          <w:tab w:val="left" w:pos="-720"/>
        </w:tabs>
        <w:suppressAutoHyphens/>
        <w:jc w:val="both"/>
        <w:rPr>
          <w:rFonts w:cstheme="minorHAnsi"/>
          <w:color w:val="000000" w:themeColor="text1"/>
          <w:spacing w:val="-3"/>
        </w:rPr>
      </w:pPr>
    </w:p>
    <w:p w14:paraId="1B5DA0D3" w14:textId="7A02BFF5" w:rsidR="004E671E" w:rsidRPr="00F5764B" w:rsidRDefault="00130F08" w:rsidP="000C0DE3">
      <w:pPr>
        <w:pStyle w:val="ListParagraph"/>
        <w:numPr>
          <w:ilvl w:val="0"/>
          <w:numId w:val="5"/>
        </w:numPr>
        <w:spacing w:after="160" w:line="259" w:lineRule="auto"/>
        <w:rPr>
          <w:rFonts w:cstheme="minorHAnsi"/>
          <w:color w:val="000000" w:themeColor="text1"/>
        </w:rPr>
      </w:pPr>
      <w:r w:rsidRPr="00F5764B">
        <w:rPr>
          <w:rFonts w:cstheme="minorHAnsi"/>
          <w:color w:val="000000" w:themeColor="text1"/>
        </w:rPr>
        <w:t>Art. 39.14(h). Notwithstanding any other provision of this article, the state shall disclose to the defendant any exculpatory, impeaching, or mitigating document, item, or information in the possession, custody, or control of the state that tends to negate the guilt of the defendant or would tend to reduce the punishment for the offense charged.</w:t>
      </w:r>
      <w:r w:rsidR="004E671E" w:rsidRPr="00F5764B">
        <w:rPr>
          <w:rFonts w:cstheme="minorHAnsi"/>
          <w:color w:val="000000" w:themeColor="text1"/>
        </w:rPr>
        <w:t xml:space="preserve"> </w:t>
      </w:r>
    </w:p>
    <w:p w14:paraId="45E06A80" w14:textId="4BD86F12" w:rsidR="004254EF" w:rsidRPr="00F5764B" w:rsidRDefault="004254EF" w:rsidP="004E671E">
      <w:pPr>
        <w:pStyle w:val="ListParagraph"/>
        <w:numPr>
          <w:ilvl w:val="0"/>
          <w:numId w:val="5"/>
        </w:numPr>
        <w:spacing w:after="160" w:line="259" w:lineRule="auto"/>
        <w:rPr>
          <w:rFonts w:cstheme="minorHAnsi"/>
          <w:color w:val="000000" w:themeColor="text1"/>
        </w:rPr>
      </w:pPr>
      <w:r w:rsidRPr="00F5764B">
        <w:rPr>
          <w:rFonts w:cstheme="minorHAnsi"/>
        </w:rPr>
        <w:t>Art. 39.14(k). If at any time before, during or after trial the state discovers any additional document, item, or information required to be disclosed under subsection (h), the state shall promptly disclose the existence of the document, item or information to the defendant or the court.</w:t>
      </w:r>
    </w:p>
    <w:p w14:paraId="11376DD2" w14:textId="77777777" w:rsidR="006A4AA1"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iCs/>
          <w:color w:val="000000" w:themeColor="text1"/>
          <w:bdr w:val="none" w:sz="0" w:space="0" w:color="auto" w:frame="1"/>
          <w:shd w:val="clear" w:color="auto" w:fill="FFFFFF"/>
        </w:rPr>
        <w:lastRenderedPageBreak/>
        <w:t>In re State ex rel. Munk</w:t>
      </w:r>
      <w:r w:rsidRPr="00F5764B">
        <w:rPr>
          <w:rFonts w:cstheme="minorHAnsi"/>
          <w:color w:val="000000" w:themeColor="text1"/>
          <w:shd w:val="clear" w:color="auto" w:fill="FFFFFF"/>
        </w:rPr>
        <w:t xml:space="preserve">, 494 S.W.3d 370 (Tex. App.—Eastland </w:t>
      </w:r>
      <w:proofErr w:type="gramStart"/>
      <w:r w:rsidRPr="00F5764B">
        <w:rPr>
          <w:rFonts w:cstheme="minorHAnsi"/>
          <w:color w:val="000000" w:themeColor="text1"/>
          <w:shd w:val="clear" w:color="auto" w:fill="FFFFFF"/>
        </w:rPr>
        <w:t>2015)</w:t>
      </w:r>
      <w:r w:rsidR="006A4AA1" w:rsidRPr="00F5764B">
        <w:rPr>
          <w:rFonts w:cstheme="minorHAnsi"/>
          <w:color w:val="000000" w:themeColor="text1"/>
          <w:shd w:val="clear" w:color="auto" w:fill="FFFFFF"/>
        </w:rPr>
        <w:t>(</w:t>
      </w:r>
      <w:proofErr w:type="gramEnd"/>
      <w:r w:rsidR="006A4AA1" w:rsidRPr="00F5764B">
        <w:rPr>
          <w:rFonts w:cstheme="minorHAnsi"/>
          <w:color w:val="000000" w:themeColor="text1"/>
          <w:shd w:val="clear" w:color="auto" w:fill="FFFFFF"/>
        </w:rPr>
        <w:t xml:space="preserve">A </w:t>
      </w:r>
      <w:r w:rsidR="006A4AA1" w:rsidRPr="00F5764B">
        <w:rPr>
          <w:rFonts w:cstheme="minorHAnsi"/>
          <w:color w:val="000000" w:themeColor="text1"/>
        </w:rPr>
        <w:t xml:space="preserve">district court </w:t>
      </w:r>
      <w:proofErr w:type="spellStart"/>
      <w:r w:rsidR="006A4AA1" w:rsidRPr="00F5764B">
        <w:rPr>
          <w:rFonts w:cstheme="minorHAnsi"/>
          <w:color w:val="000000" w:themeColor="text1"/>
        </w:rPr>
        <w:t>can not</w:t>
      </w:r>
      <w:proofErr w:type="spellEnd"/>
      <w:r w:rsidR="006A4AA1" w:rsidRPr="00F5764B">
        <w:rPr>
          <w:rFonts w:cstheme="minorHAnsi"/>
          <w:color w:val="000000" w:themeColor="text1"/>
        </w:rPr>
        <w:t xml:space="preserve"> order MMA discovery before indictment because the court does not have jurisdiction in the case prior to an indictment.)</w:t>
      </w:r>
    </w:p>
    <w:p w14:paraId="01FD5826" w14:textId="70577FD9" w:rsidR="00DE79A5" w:rsidRPr="00F5764B" w:rsidRDefault="00130F08" w:rsidP="004E671E">
      <w:pPr>
        <w:pStyle w:val="ListParagraph"/>
        <w:numPr>
          <w:ilvl w:val="0"/>
          <w:numId w:val="5"/>
        </w:numPr>
        <w:rPr>
          <w:rFonts w:cstheme="minorHAnsi"/>
          <w:color w:val="000000" w:themeColor="text1"/>
        </w:rPr>
      </w:pPr>
      <w:r w:rsidRPr="00F5764B">
        <w:rPr>
          <w:rFonts w:cstheme="minorHAnsi"/>
          <w:i/>
          <w:iCs/>
          <w:color w:val="000000" w:themeColor="text1"/>
        </w:rPr>
        <w:t>State v. Norwood</w:t>
      </w:r>
      <w:r w:rsidRPr="00F5764B">
        <w:rPr>
          <w:rFonts w:cstheme="minorHAnsi"/>
          <w:color w:val="000000" w:themeColor="text1"/>
        </w:rPr>
        <w:t xml:space="preserve">, No. 09-15-00083-CR, 2015 Tex. App. LEXIS 9221 (App.—Beaumont Aug. 31, </w:t>
      </w:r>
      <w:proofErr w:type="gramStart"/>
      <w:r w:rsidRPr="00F5764B">
        <w:rPr>
          <w:rFonts w:cstheme="minorHAnsi"/>
          <w:color w:val="000000" w:themeColor="text1"/>
        </w:rPr>
        <w:t>2015)</w:t>
      </w:r>
      <w:r w:rsidR="006A4AA1" w:rsidRPr="00F5764B">
        <w:rPr>
          <w:rFonts w:cstheme="minorHAnsi"/>
          <w:color w:val="000000" w:themeColor="text1"/>
        </w:rPr>
        <w:t>(</w:t>
      </w:r>
      <w:proofErr w:type="gramEnd"/>
      <w:r w:rsidR="006A4AA1" w:rsidRPr="00F5764B">
        <w:rPr>
          <w:rFonts w:cstheme="minorHAnsi"/>
          <w:color w:val="000000" w:themeColor="text1"/>
        </w:rPr>
        <w:t xml:space="preserve">CCP 39.14 only </w:t>
      </w:r>
      <w:r w:rsidR="006C1031" w:rsidRPr="00F5764B">
        <w:rPr>
          <w:rFonts w:cstheme="minorHAnsi"/>
          <w:color w:val="000000" w:themeColor="text1"/>
        </w:rPr>
        <w:t>requires</w:t>
      </w:r>
      <w:r w:rsidR="006A4AA1" w:rsidRPr="00F5764B">
        <w:rPr>
          <w:rFonts w:cstheme="minorHAnsi"/>
          <w:color w:val="000000" w:themeColor="text1"/>
        </w:rPr>
        <w:t xml:space="preserve"> disclosure of evidence in the State’s possession. Items in the possession of the DEA are not considered in the “possession, custody, or control” of the </w:t>
      </w:r>
      <w:r w:rsidR="00C52B2D" w:rsidRPr="00F5764B">
        <w:rPr>
          <w:rFonts w:cstheme="minorHAnsi"/>
          <w:color w:val="000000" w:themeColor="text1"/>
        </w:rPr>
        <w:t>s</w:t>
      </w:r>
      <w:r w:rsidR="006A4AA1" w:rsidRPr="00F5764B">
        <w:rPr>
          <w:rFonts w:cstheme="minorHAnsi"/>
          <w:color w:val="000000" w:themeColor="text1"/>
        </w:rPr>
        <w:t xml:space="preserve">tate.) </w:t>
      </w:r>
    </w:p>
    <w:p w14:paraId="03365FA0" w14:textId="7FBC9DC4" w:rsidR="00130F08" w:rsidRPr="00F5764B" w:rsidRDefault="00130F08" w:rsidP="004E671E">
      <w:pPr>
        <w:pStyle w:val="ListParagraph"/>
        <w:numPr>
          <w:ilvl w:val="0"/>
          <w:numId w:val="5"/>
        </w:numPr>
        <w:rPr>
          <w:rFonts w:cstheme="minorHAnsi"/>
          <w:color w:val="000000" w:themeColor="text1"/>
        </w:rPr>
      </w:pPr>
      <w:r w:rsidRPr="00F5764B">
        <w:rPr>
          <w:rFonts w:cstheme="minorHAnsi"/>
          <w:i/>
          <w:iCs/>
          <w:color w:val="000000" w:themeColor="text1"/>
        </w:rPr>
        <w:t>In re State</w:t>
      </w:r>
      <w:r w:rsidRPr="00F5764B">
        <w:rPr>
          <w:rFonts w:cstheme="minorHAnsi"/>
          <w:color w:val="000000" w:themeColor="text1"/>
        </w:rPr>
        <w:t xml:space="preserve">, Nos. 09-15-00192-CR, 09-15-00193-CR, 2015 Tex. App. LEXIS 12083 (App.—Beaumont Nov. 25, </w:t>
      </w:r>
      <w:proofErr w:type="gramStart"/>
      <w:r w:rsidRPr="00F5764B">
        <w:rPr>
          <w:rFonts w:cstheme="minorHAnsi"/>
          <w:color w:val="000000" w:themeColor="text1"/>
        </w:rPr>
        <w:t>2015)</w:t>
      </w:r>
      <w:r w:rsidR="006A4AA1" w:rsidRPr="00F5764B">
        <w:rPr>
          <w:rFonts w:cstheme="minorHAnsi"/>
          <w:color w:val="000000" w:themeColor="text1"/>
        </w:rPr>
        <w:t>(</w:t>
      </w:r>
      <w:proofErr w:type="gramEnd"/>
      <w:r w:rsidR="006A4AA1" w:rsidRPr="00F5764B">
        <w:rPr>
          <w:rFonts w:cstheme="minorHAnsi"/>
          <w:color w:val="000000" w:themeColor="text1"/>
        </w:rPr>
        <w:t>Art. 39.14 does not require the production of privileged confidential informant information.)</w:t>
      </w:r>
    </w:p>
    <w:p w14:paraId="2FFB33F0" w14:textId="4471D0C3"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iCs/>
          <w:color w:val="000000" w:themeColor="text1"/>
        </w:rPr>
        <w:t xml:space="preserve">In re State ex rel. </w:t>
      </w:r>
      <w:proofErr w:type="spellStart"/>
      <w:r w:rsidRPr="00F5764B">
        <w:rPr>
          <w:rFonts w:cstheme="minorHAnsi"/>
          <w:i/>
          <w:iCs/>
          <w:color w:val="000000" w:themeColor="text1"/>
        </w:rPr>
        <w:t>Skurka</w:t>
      </w:r>
      <w:proofErr w:type="spellEnd"/>
      <w:r w:rsidRPr="00F5764B">
        <w:rPr>
          <w:rFonts w:cstheme="minorHAnsi"/>
          <w:color w:val="000000" w:themeColor="text1"/>
        </w:rPr>
        <w:t xml:space="preserve">, 512 S.W.3d 444 (Tex. App.—Corpus Christi </w:t>
      </w:r>
      <w:proofErr w:type="gramStart"/>
      <w:r w:rsidRPr="00F5764B">
        <w:rPr>
          <w:rFonts w:cstheme="minorHAnsi"/>
          <w:color w:val="000000" w:themeColor="text1"/>
        </w:rPr>
        <w:t>2016)</w:t>
      </w:r>
      <w:r w:rsidR="006A4AA1" w:rsidRPr="00F5764B">
        <w:rPr>
          <w:rFonts w:cstheme="minorHAnsi"/>
          <w:color w:val="000000" w:themeColor="text1"/>
        </w:rPr>
        <w:t>(</w:t>
      </w:r>
      <w:proofErr w:type="gramEnd"/>
      <w:r w:rsidR="006A4AA1" w:rsidRPr="00F5764B">
        <w:rPr>
          <w:rFonts w:cstheme="minorHAnsi"/>
          <w:color w:val="000000" w:themeColor="text1"/>
        </w:rPr>
        <w:t>The court may require the state to disclose which jail calls it intends to use at trial.)</w:t>
      </w:r>
    </w:p>
    <w:p w14:paraId="748CD40A" w14:textId="4316C69B"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iCs/>
          <w:color w:val="000000" w:themeColor="text1"/>
        </w:rPr>
        <w:t>In re Hon</w:t>
      </w:r>
      <w:r w:rsidRPr="00F5764B">
        <w:rPr>
          <w:rFonts w:cstheme="minorHAnsi"/>
          <w:color w:val="000000" w:themeColor="text1"/>
        </w:rPr>
        <w:t xml:space="preserve">, No. 09-16-00301-CR, 2016 Tex. App. LEXIS 11313 (App.—Beaumont Oct. 19, </w:t>
      </w:r>
      <w:proofErr w:type="gramStart"/>
      <w:r w:rsidRPr="00F5764B">
        <w:rPr>
          <w:rFonts w:cstheme="minorHAnsi"/>
          <w:color w:val="000000" w:themeColor="text1"/>
        </w:rPr>
        <w:t>2016)</w:t>
      </w:r>
      <w:r w:rsidR="006A4AA1" w:rsidRPr="00F5764B">
        <w:rPr>
          <w:rFonts w:cstheme="minorHAnsi"/>
          <w:color w:val="000000" w:themeColor="text1"/>
        </w:rPr>
        <w:t>(</w:t>
      </w:r>
      <w:proofErr w:type="gramEnd"/>
      <w:r w:rsidR="00C52B2D" w:rsidRPr="00F5764B">
        <w:rPr>
          <w:rFonts w:cstheme="minorHAnsi"/>
          <w:color w:val="000000" w:themeColor="text1"/>
        </w:rPr>
        <w:t>t</w:t>
      </w:r>
      <w:r w:rsidR="006A4AA1" w:rsidRPr="00F5764B">
        <w:rPr>
          <w:rFonts w:cstheme="minorHAnsi"/>
          <w:color w:val="000000" w:themeColor="text1"/>
        </w:rPr>
        <w:t>he discovery of proficiency tests results for personnel involved in the sample analysis and inspections of the lab 2 years after the sample was tested are not material nor otherwise authorized under CCP 39.14.)</w:t>
      </w:r>
    </w:p>
    <w:p w14:paraId="593CEF1F" w14:textId="35099571"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color w:val="000000" w:themeColor="text1"/>
        </w:rPr>
        <w:t xml:space="preserve">Powell v. </w:t>
      </w:r>
      <w:proofErr w:type="spellStart"/>
      <w:r w:rsidRPr="00F5764B">
        <w:rPr>
          <w:rFonts w:cstheme="minorHAnsi"/>
          <w:i/>
          <w:color w:val="000000" w:themeColor="text1"/>
        </w:rPr>
        <w:t>Hocker</w:t>
      </w:r>
      <w:proofErr w:type="spellEnd"/>
      <w:r w:rsidRPr="00F5764B">
        <w:rPr>
          <w:rFonts w:cstheme="minorHAnsi"/>
          <w:i/>
          <w:color w:val="000000" w:themeColor="text1"/>
        </w:rPr>
        <w:t>,</w:t>
      </w:r>
      <w:r w:rsidRPr="00F5764B">
        <w:rPr>
          <w:rFonts w:cstheme="minorHAnsi"/>
          <w:color w:val="000000" w:themeColor="text1"/>
        </w:rPr>
        <w:t xml:space="preserve"> 516 S.W.3d 488 (Tex. Crim. App. </w:t>
      </w:r>
      <w:proofErr w:type="gramStart"/>
      <w:r w:rsidRPr="00F5764B">
        <w:rPr>
          <w:rFonts w:cstheme="minorHAnsi"/>
          <w:color w:val="000000" w:themeColor="text1"/>
        </w:rPr>
        <w:t>2017)</w:t>
      </w:r>
      <w:r w:rsidR="006A4AA1" w:rsidRPr="00F5764B">
        <w:rPr>
          <w:rFonts w:cstheme="minorHAnsi"/>
          <w:color w:val="000000" w:themeColor="text1"/>
        </w:rPr>
        <w:t>(</w:t>
      </w:r>
      <w:proofErr w:type="gramEnd"/>
      <w:r w:rsidR="001E7623" w:rsidRPr="00F5764B">
        <w:rPr>
          <w:rFonts w:cstheme="minorHAnsi"/>
          <w:color w:val="000000" w:themeColor="text1"/>
        </w:rPr>
        <w:t>a</w:t>
      </w:r>
      <w:r w:rsidR="006A4AA1" w:rsidRPr="00F5764B">
        <w:rPr>
          <w:rFonts w:cstheme="minorHAnsi"/>
          <w:color w:val="000000" w:themeColor="text1"/>
        </w:rPr>
        <w:t xml:space="preserve"> defendant does not have the right under the MMA to personally retain a duplicate copy of any discovery material.) </w:t>
      </w:r>
      <w:r w:rsidRPr="00F5764B">
        <w:rPr>
          <w:rFonts w:cstheme="minorHAnsi"/>
          <w:color w:val="000000" w:themeColor="text1"/>
        </w:rPr>
        <w:t xml:space="preserve"> </w:t>
      </w:r>
    </w:p>
    <w:p w14:paraId="3A2EFA7B" w14:textId="411859F1"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iCs/>
          <w:color w:val="000000" w:themeColor="text1"/>
        </w:rPr>
        <w:t>In re State</w:t>
      </w:r>
      <w:r w:rsidRPr="00F5764B">
        <w:rPr>
          <w:rFonts w:cstheme="minorHAnsi"/>
          <w:color w:val="000000" w:themeColor="text1"/>
        </w:rPr>
        <w:t xml:space="preserve">, No. 08-16-00106-CR, 2017 Tex. App. LEXIS 3687 (App.—El Paso Apr. 26, </w:t>
      </w:r>
      <w:proofErr w:type="gramStart"/>
      <w:r w:rsidRPr="00F5764B">
        <w:rPr>
          <w:rFonts w:cstheme="minorHAnsi"/>
          <w:color w:val="000000" w:themeColor="text1"/>
        </w:rPr>
        <w:t>2017)</w:t>
      </w:r>
      <w:r w:rsidR="006A4AA1" w:rsidRPr="00F5764B">
        <w:rPr>
          <w:rFonts w:cstheme="minorHAnsi"/>
          <w:color w:val="000000" w:themeColor="text1"/>
        </w:rPr>
        <w:t>(</w:t>
      </w:r>
      <w:proofErr w:type="gramEnd"/>
      <w:r w:rsidR="001E7623" w:rsidRPr="00F5764B">
        <w:rPr>
          <w:rFonts w:cstheme="minorHAnsi"/>
          <w:color w:val="000000" w:themeColor="text1"/>
        </w:rPr>
        <w:t>a</w:t>
      </w:r>
      <w:r w:rsidR="006A4AA1" w:rsidRPr="00F5764B">
        <w:rPr>
          <w:rFonts w:cstheme="minorHAnsi"/>
          <w:color w:val="000000" w:themeColor="text1"/>
        </w:rPr>
        <w:t xml:space="preserve"> trial judge is prohibited from allowing copies of recordings of forensic interviews of child victims in sexual abuse cases by Code of Criminal Procedure Art. 39.15.)</w:t>
      </w:r>
    </w:p>
    <w:p w14:paraId="2926239A" w14:textId="3F0EB6BB"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color w:val="000000" w:themeColor="text1"/>
        </w:rPr>
        <w:t>Davy v. State</w:t>
      </w:r>
      <w:r w:rsidRPr="00F5764B">
        <w:rPr>
          <w:rFonts w:cstheme="minorHAnsi"/>
          <w:color w:val="000000" w:themeColor="text1"/>
        </w:rPr>
        <w:t xml:space="preserve">, 525 S.W.3d 745 (Tex. App.—Amarillo </w:t>
      </w:r>
      <w:proofErr w:type="gramStart"/>
      <w:r w:rsidRPr="00F5764B">
        <w:rPr>
          <w:rFonts w:cstheme="minorHAnsi"/>
          <w:color w:val="000000" w:themeColor="text1"/>
        </w:rPr>
        <w:t>2017)</w:t>
      </w:r>
      <w:r w:rsidR="006A4AA1" w:rsidRPr="00F5764B">
        <w:rPr>
          <w:rFonts w:cstheme="minorHAnsi"/>
          <w:color w:val="000000" w:themeColor="text1"/>
        </w:rPr>
        <w:t>(</w:t>
      </w:r>
      <w:proofErr w:type="gramEnd"/>
      <w:r w:rsidR="001E7623" w:rsidRPr="00F5764B">
        <w:rPr>
          <w:rFonts w:cstheme="minorHAnsi"/>
          <w:color w:val="000000" w:themeColor="text1"/>
        </w:rPr>
        <w:t>a</w:t>
      </w:r>
      <w:r w:rsidR="006A4AA1" w:rsidRPr="00F5764B">
        <w:rPr>
          <w:rFonts w:cstheme="minorHAnsi"/>
          <w:color w:val="000000" w:themeColor="text1"/>
        </w:rPr>
        <w:t>bsent a timely request, the state is not re</w:t>
      </w:r>
      <w:r w:rsidR="004E671E" w:rsidRPr="00F5764B">
        <w:rPr>
          <w:rFonts w:cstheme="minorHAnsi"/>
          <w:color w:val="000000" w:themeColor="text1"/>
        </w:rPr>
        <w:t>q</w:t>
      </w:r>
      <w:r w:rsidR="006A4AA1" w:rsidRPr="00F5764B">
        <w:rPr>
          <w:rFonts w:cstheme="minorHAnsi"/>
          <w:color w:val="000000" w:themeColor="text1"/>
        </w:rPr>
        <w:t>uired to turn over copies of a pen packet to the defense as part of general MMA discovery.)</w:t>
      </w:r>
    </w:p>
    <w:p w14:paraId="2986CB9A" w14:textId="32EE87C4" w:rsidR="00130F08" w:rsidRPr="00F5764B" w:rsidRDefault="00130F08" w:rsidP="004E671E">
      <w:pPr>
        <w:pStyle w:val="ListParagraph"/>
        <w:numPr>
          <w:ilvl w:val="0"/>
          <w:numId w:val="5"/>
        </w:numPr>
        <w:spacing w:after="160" w:line="259" w:lineRule="auto"/>
        <w:rPr>
          <w:rFonts w:cstheme="minorHAnsi"/>
          <w:color w:val="000000" w:themeColor="text1"/>
        </w:rPr>
      </w:pPr>
      <w:r w:rsidRPr="00F5764B">
        <w:rPr>
          <w:rFonts w:cstheme="minorHAnsi"/>
          <w:i/>
          <w:iCs/>
          <w:color w:val="000000" w:themeColor="text1"/>
        </w:rPr>
        <w:t>In re State ex rel. Warren</w:t>
      </w:r>
      <w:r w:rsidRPr="00F5764B">
        <w:rPr>
          <w:rFonts w:cstheme="minorHAnsi"/>
          <w:color w:val="000000" w:themeColor="text1"/>
        </w:rPr>
        <w:t xml:space="preserve">, No. 02-17-00244-CV, 2017 Tex. App. LEXIS 7549 (App.—Fort Worth Aug. 9, </w:t>
      </w:r>
      <w:proofErr w:type="gramStart"/>
      <w:r w:rsidRPr="00F5764B">
        <w:rPr>
          <w:rFonts w:cstheme="minorHAnsi"/>
          <w:color w:val="000000" w:themeColor="text1"/>
        </w:rPr>
        <w:t>2017)</w:t>
      </w:r>
      <w:r w:rsidR="004E671E" w:rsidRPr="00F5764B">
        <w:rPr>
          <w:rFonts w:cstheme="minorHAnsi"/>
          <w:color w:val="000000" w:themeColor="text1"/>
        </w:rPr>
        <w:t>(</w:t>
      </w:r>
      <w:proofErr w:type="gramEnd"/>
      <w:r w:rsidR="001E7623" w:rsidRPr="00F5764B">
        <w:rPr>
          <w:rFonts w:cstheme="minorHAnsi"/>
          <w:color w:val="000000" w:themeColor="text1"/>
        </w:rPr>
        <w:t>t</w:t>
      </w:r>
      <w:r w:rsidR="004E671E" w:rsidRPr="00F5764B">
        <w:rPr>
          <w:rFonts w:cstheme="minorHAnsi"/>
          <w:color w:val="000000" w:themeColor="text1"/>
        </w:rPr>
        <w:t>he defense may not request that a witness undergo a psychological examination, and the state has no authority to force such an examination.  A defendant’s right to confront the witnesses against him does not allow for such an invasion of the victim’s right to privacy.)</w:t>
      </w:r>
    </w:p>
    <w:p w14:paraId="77EB7850" w14:textId="7D89B312" w:rsidR="00CA5627" w:rsidRPr="00F5764B" w:rsidRDefault="00217408" w:rsidP="00CA5627">
      <w:pPr>
        <w:tabs>
          <w:tab w:val="left" w:pos="-720"/>
        </w:tabs>
        <w:suppressAutoHyphens/>
        <w:rPr>
          <w:rFonts w:cstheme="minorHAnsi"/>
          <w:color w:val="000000" w:themeColor="text1"/>
          <w:spacing w:val="-3"/>
        </w:rPr>
      </w:pPr>
      <w:r>
        <w:rPr>
          <w:rFonts w:cstheme="minorHAnsi"/>
          <w:b/>
          <w:color w:val="000000" w:themeColor="text1"/>
          <w:spacing w:val="-3"/>
        </w:rPr>
        <w:t>Recent cases from</w:t>
      </w:r>
      <w:r w:rsidR="00CA5627" w:rsidRPr="00F5764B">
        <w:rPr>
          <w:rFonts w:cstheme="minorHAnsi"/>
          <w:b/>
          <w:color w:val="000000" w:themeColor="text1"/>
          <w:spacing w:val="-3"/>
        </w:rPr>
        <w:t xml:space="preserve"> the 10</w:t>
      </w:r>
      <w:r w:rsidR="00CA5627" w:rsidRPr="00F5764B">
        <w:rPr>
          <w:rFonts w:cstheme="minorHAnsi"/>
          <w:b/>
          <w:color w:val="000000" w:themeColor="text1"/>
          <w:spacing w:val="-3"/>
          <w:vertAlign w:val="superscript"/>
        </w:rPr>
        <w:t>th</w:t>
      </w:r>
      <w:r w:rsidR="00CA5627" w:rsidRPr="00F5764B">
        <w:rPr>
          <w:rFonts w:cstheme="minorHAnsi"/>
          <w:b/>
          <w:color w:val="000000" w:themeColor="text1"/>
          <w:spacing w:val="-3"/>
        </w:rPr>
        <w:t xml:space="preserve"> Court of Appeals:</w:t>
      </w:r>
    </w:p>
    <w:p w14:paraId="308E1F50" w14:textId="77777777" w:rsidR="00CA5627" w:rsidRPr="00F5764B" w:rsidRDefault="00CA5627" w:rsidP="00CA5627">
      <w:pPr>
        <w:tabs>
          <w:tab w:val="left" w:pos="-720"/>
        </w:tabs>
        <w:suppressAutoHyphens/>
        <w:rPr>
          <w:rFonts w:cstheme="minorHAnsi"/>
          <w:b/>
          <w:color w:val="000000" w:themeColor="text1"/>
          <w:spacing w:val="-3"/>
        </w:rPr>
      </w:pPr>
    </w:p>
    <w:p w14:paraId="70432955" w14:textId="64E1B287" w:rsidR="00CA5627" w:rsidRPr="00F5764B" w:rsidRDefault="00F06AE9" w:rsidP="00DB5AE1">
      <w:pPr>
        <w:pStyle w:val="ListParagraph"/>
        <w:numPr>
          <w:ilvl w:val="0"/>
          <w:numId w:val="8"/>
        </w:numPr>
        <w:rPr>
          <w:rFonts w:cstheme="minorHAnsi"/>
        </w:rPr>
      </w:pPr>
      <w:r w:rsidRPr="00F5764B">
        <w:rPr>
          <w:rFonts w:cstheme="minorHAnsi"/>
          <w:i/>
          <w:iCs/>
          <w:color w:val="373739"/>
          <w:bdr w:val="none" w:sz="0" w:space="0" w:color="auto" w:frame="1"/>
          <w:shd w:val="clear" w:color="auto" w:fill="FFFFFF"/>
        </w:rPr>
        <w:t>Watkins v. State</w:t>
      </w:r>
      <w:r w:rsidRPr="00F5764B">
        <w:rPr>
          <w:rFonts w:cstheme="minorHAnsi"/>
          <w:color w:val="373739"/>
          <w:shd w:val="clear" w:color="auto" w:fill="FFFFFF"/>
        </w:rPr>
        <w:t>, No. 10-16-00377-CR, 2018 Tex. App. LEXIS 7065 (App.—Waco Aug. 22, 2018</w:t>
      </w:r>
      <w:r w:rsidR="00C155F8">
        <w:rPr>
          <w:rFonts w:cstheme="minorHAnsi"/>
          <w:color w:val="373739"/>
          <w:shd w:val="clear" w:color="auto" w:fill="FFFFFF"/>
        </w:rPr>
        <w:t>,</w:t>
      </w:r>
      <w:r w:rsidR="00C155F8" w:rsidRPr="00C155F8">
        <w:t xml:space="preserve"> </w:t>
      </w:r>
      <w:r w:rsidR="00C155F8">
        <w:t>no pet. h.</w:t>
      </w:r>
      <w:r w:rsidRPr="00F5764B">
        <w:rPr>
          <w:rFonts w:cstheme="minorHAnsi"/>
          <w:color w:val="373739"/>
          <w:shd w:val="clear" w:color="auto" w:fill="FFFFFF"/>
        </w:rPr>
        <w:t>)</w:t>
      </w:r>
      <w:r w:rsidRPr="00F5764B">
        <w:rPr>
          <w:rFonts w:cstheme="minorHAnsi"/>
        </w:rPr>
        <w:t xml:space="preserve"> </w:t>
      </w:r>
      <w:r w:rsidR="00DB5AE1" w:rsidRPr="00F5764B">
        <w:rPr>
          <w:rFonts w:cstheme="minorHAnsi"/>
        </w:rPr>
        <w:t>(Punishment evidence and evidence of extraneous offenses may be subject to disclosure under Art. 39.14 if it is material. Here, the documentary evidence of extraneous offenses was not material because there was not a reasonable probability that the outcome of the trial would have been different or that the defendant would have received a lesser sentence if the documents had been produced.)</w:t>
      </w:r>
    </w:p>
    <w:p w14:paraId="32B228E9" w14:textId="09316017" w:rsidR="00CA5627" w:rsidRPr="00F5764B" w:rsidRDefault="00F5764B" w:rsidP="008945B0">
      <w:pPr>
        <w:pStyle w:val="ListParagraph"/>
        <w:numPr>
          <w:ilvl w:val="0"/>
          <w:numId w:val="8"/>
        </w:numPr>
        <w:rPr>
          <w:rFonts w:cstheme="minorHAnsi"/>
        </w:rPr>
      </w:pPr>
      <w:r w:rsidRPr="00F5764B">
        <w:rPr>
          <w:rFonts w:cstheme="minorHAnsi"/>
          <w:i/>
          <w:iCs/>
          <w:color w:val="373739"/>
          <w:bdr w:val="none" w:sz="0" w:space="0" w:color="auto" w:frame="1"/>
          <w:shd w:val="clear" w:color="auto" w:fill="FFFFFF"/>
        </w:rPr>
        <w:t>Majors v. State</w:t>
      </w:r>
      <w:r w:rsidRPr="00F5764B">
        <w:rPr>
          <w:rFonts w:cstheme="minorHAnsi"/>
          <w:color w:val="373739"/>
          <w:shd w:val="clear" w:color="auto" w:fill="FFFFFF"/>
        </w:rPr>
        <w:t>, No. 10-17-00041-CR, 2018 Tex. App. LEXIS 5752 (App.—Waco July 25, 2018</w:t>
      </w:r>
      <w:r w:rsidR="00635689">
        <w:rPr>
          <w:rFonts w:cstheme="minorHAnsi"/>
          <w:color w:val="373739"/>
          <w:shd w:val="clear" w:color="auto" w:fill="FFFFFF"/>
        </w:rPr>
        <w:t>,</w:t>
      </w:r>
      <w:r w:rsidR="00635689" w:rsidRPr="00635689">
        <w:t xml:space="preserve"> </w:t>
      </w:r>
      <w:r w:rsidR="00635689">
        <w:t>no pet.</w:t>
      </w:r>
      <w:r w:rsidRPr="00F5764B">
        <w:rPr>
          <w:rFonts w:cstheme="minorHAnsi"/>
          <w:color w:val="373739"/>
          <w:shd w:val="clear" w:color="auto" w:fill="FFFFFF"/>
        </w:rPr>
        <w:t>)</w:t>
      </w:r>
      <w:r w:rsidRPr="00F5764B">
        <w:rPr>
          <w:rFonts w:cstheme="minorHAnsi"/>
        </w:rPr>
        <w:t xml:space="preserve"> </w:t>
      </w:r>
      <w:r w:rsidR="008945B0" w:rsidRPr="00F5764B">
        <w:rPr>
          <w:rFonts w:cstheme="minorHAnsi"/>
        </w:rPr>
        <w:t>(A motion for discovery that is not ruled on does not suffice as a request for discovery triggering the State’s duty under Code of Criminal Procedure Art. 39.14)</w:t>
      </w:r>
    </w:p>
    <w:p w14:paraId="07E48EF5" w14:textId="5160E93C" w:rsidR="00CA5627" w:rsidRPr="00F5764B" w:rsidRDefault="00F5764B" w:rsidP="00F5764B">
      <w:pPr>
        <w:pStyle w:val="ListParagraph"/>
        <w:numPr>
          <w:ilvl w:val="0"/>
          <w:numId w:val="8"/>
        </w:numPr>
        <w:rPr>
          <w:rFonts w:cstheme="minorHAnsi"/>
        </w:rPr>
      </w:pPr>
      <w:r w:rsidRPr="00F5764B">
        <w:rPr>
          <w:rFonts w:cstheme="minorHAnsi"/>
          <w:i/>
          <w:iCs/>
          <w:color w:val="373739"/>
          <w:bdr w:val="none" w:sz="0" w:space="0" w:color="auto" w:frame="1"/>
          <w:shd w:val="clear" w:color="auto" w:fill="FFFFFF"/>
        </w:rPr>
        <w:lastRenderedPageBreak/>
        <w:t>Hinojosa v. State</w:t>
      </w:r>
      <w:r w:rsidRPr="00F5764B">
        <w:rPr>
          <w:rFonts w:cstheme="minorHAnsi"/>
          <w:color w:val="373739"/>
          <w:shd w:val="clear" w:color="auto" w:fill="FFFFFF"/>
        </w:rPr>
        <w:t>, No. 10-15-00356-CR, 2018 Tex. App. LEXIS 5744 (App.—Waco July 25, 2018</w:t>
      </w:r>
      <w:r w:rsidR="00635689">
        <w:rPr>
          <w:rFonts w:cstheme="minorHAnsi"/>
          <w:color w:val="373739"/>
          <w:shd w:val="clear" w:color="auto" w:fill="FFFFFF"/>
        </w:rPr>
        <w:t>,</w:t>
      </w:r>
      <w:r w:rsidR="00635689" w:rsidRPr="00635689">
        <w:t xml:space="preserve"> </w:t>
      </w:r>
      <w:r w:rsidR="00635689">
        <w:t>no pet.</w:t>
      </w:r>
      <w:r w:rsidRPr="00F5764B">
        <w:rPr>
          <w:rFonts w:cstheme="minorHAnsi"/>
          <w:color w:val="373739"/>
          <w:shd w:val="clear" w:color="auto" w:fill="FFFFFF"/>
        </w:rPr>
        <w:t>)</w:t>
      </w:r>
      <w:r w:rsidRPr="00F5764B">
        <w:rPr>
          <w:rFonts w:cstheme="minorHAnsi"/>
          <w:i/>
        </w:rPr>
        <w:t xml:space="preserve"> (</w:t>
      </w:r>
      <w:r w:rsidRPr="00F5764B">
        <w:rPr>
          <w:rFonts w:eastAsia="Calibri" w:cstheme="minorHAnsi"/>
        </w:rPr>
        <w:t xml:space="preserve">Code of Criminal Procedure Art. 39.14 does not require the State to provide discovery of evidence substantiating extraneous offenses. Notice requirements of extraneous offenses are governed by Rule of Evidence 404(b).) </w:t>
      </w:r>
    </w:p>
    <w:p w14:paraId="4EE8B64F" w14:textId="1138C5FB" w:rsidR="00CA5627" w:rsidRPr="00F5764B" w:rsidRDefault="00F5764B" w:rsidP="00F5764B">
      <w:pPr>
        <w:pStyle w:val="ListParagraph"/>
        <w:numPr>
          <w:ilvl w:val="0"/>
          <w:numId w:val="8"/>
        </w:numPr>
        <w:rPr>
          <w:rFonts w:cstheme="minorHAnsi"/>
          <w:b/>
          <w:color w:val="000000" w:themeColor="text1"/>
          <w:spacing w:val="-3"/>
        </w:rPr>
      </w:pPr>
      <w:r w:rsidRPr="00F5764B">
        <w:rPr>
          <w:rFonts w:cstheme="minorHAnsi"/>
          <w:i/>
          <w:iCs/>
          <w:color w:val="373739"/>
          <w:bdr w:val="none" w:sz="0" w:space="0" w:color="auto" w:frame="1"/>
          <w:shd w:val="clear" w:color="auto" w:fill="FFFFFF"/>
        </w:rPr>
        <w:t>Carrera v. State</w:t>
      </w:r>
      <w:r w:rsidRPr="00F5764B">
        <w:rPr>
          <w:rFonts w:cstheme="minorHAnsi"/>
          <w:color w:val="373739"/>
          <w:shd w:val="clear" w:color="auto" w:fill="FFFFFF"/>
        </w:rPr>
        <w:t>, No. 10-16-00372-CR, 2018 Tex. App. LEXIS 5728 (App.—Waco July 25, 2018</w:t>
      </w:r>
      <w:r w:rsidR="00635689">
        <w:rPr>
          <w:rFonts w:cstheme="minorHAnsi"/>
          <w:color w:val="373739"/>
          <w:shd w:val="clear" w:color="auto" w:fill="FFFFFF"/>
        </w:rPr>
        <w:t>,</w:t>
      </w:r>
      <w:r w:rsidR="00635689" w:rsidRPr="00635689">
        <w:t xml:space="preserve"> </w:t>
      </w:r>
      <w:r w:rsidR="00635689">
        <w:t>no pet.</w:t>
      </w:r>
      <w:r w:rsidRPr="00F5764B">
        <w:rPr>
          <w:rFonts w:cstheme="minorHAnsi"/>
          <w:color w:val="373739"/>
          <w:shd w:val="clear" w:color="auto" w:fill="FFFFFF"/>
        </w:rPr>
        <w:t>)</w:t>
      </w:r>
      <w:r w:rsidRPr="00F5764B">
        <w:rPr>
          <w:rFonts w:cstheme="minorHAnsi"/>
        </w:rPr>
        <w:t xml:space="preserve"> (The definition of “material” in Art. 39.14 is the same now as before the 2014 amendment. Under this definition, evidence is material and subject to mandatory disclosure if it is “indispensable to the State’s case” or there is “a reasonable probability that its production would result in a different outcome.” Here, the defendant made no showing that the exhibits were material and subject to disclosure under Art. 39.14.)</w:t>
      </w:r>
    </w:p>
    <w:p w14:paraId="3157A162" w14:textId="77777777" w:rsidR="00CF184C" w:rsidRDefault="00CF184C" w:rsidP="004254EF">
      <w:pPr>
        <w:spacing w:after="160" w:line="259" w:lineRule="auto"/>
        <w:rPr>
          <w:rFonts w:cstheme="minorHAnsi"/>
          <w:b/>
          <w:color w:val="000000" w:themeColor="text1"/>
        </w:rPr>
      </w:pPr>
    </w:p>
    <w:p w14:paraId="7F5D13C0" w14:textId="36E604EC" w:rsidR="0004508D" w:rsidRPr="00F5764B" w:rsidRDefault="0004508D" w:rsidP="004254EF">
      <w:pPr>
        <w:spacing w:after="160" w:line="259" w:lineRule="auto"/>
        <w:rPr>
          <w:rFonts w:cstheme="minorHAnsi"/>
          <w:b/>
          <w:color w:val="000000" w:themeColor="text1"/>
        </w:rPr>
      </w:pPr>
      <w:bookmarkStart w:id="0" w:name="_GoBack"/>
      <w:bookmarkEnd w:id="0"/>
      <w:r w:rsidRPr="00F5764B">
        <w:rPr>
          <w:rFonts w:cstheme="minorHAnsi"/>
          <w:b/>
          <w:color w:val="000000" w:themeColor="text1"/>
        </w:rPr>
        <w:t xml:space="preserve">Rules and cases related to a prosecutor’s </w:t>
      </w:r>
      <w:r w:rsidRPr="00F5764B">
        <w:rPr>
          <w:rFonts w:cstheme="minorHAnsi"/>
          <w:b/>
          <w:i/>
          <w:color w:val="000000" w:themeColor="text1"/>
        </w:rPr>
        <w:t>ethical</w:t>
      </w:r>
      <w:r w:rsidRPr="00F5764B">
        <w:rPr>
          <w:rFonts w:cstheme="minorHAnsi"/>
          <w:b/>
          <w:color w:val="000000" w:themeColor="text1"/>
        </w:rPr>
        <w:t xml:space="preserve"> duty to disclose favorable evidence and information</w:t>
      </w:r>
    </w:p>
    <w:p w14:paraId="150F560A" w14:textId="0EEA72E3" w:rsidR="004254EF" w:rsidRPr="00F5764B" w:rsidRDefault="00CA5627" w:rsidP="008F1831">
      <w:pPr>
        <w:pStyle w:val="ListParagraph"/>
        <w:numPr>
          <w:ilvl w:val="0"/>
          <w:numId w:val="6"/>
        </w:numPr>
        <w:rPr>
          <w:rFonts w:cstheme="minorHAnsi"/>
        </w:rPr>
      </w:pPr>
      <w:r w:rsidRPr="00F5764B">
        <w:rPr>
          <w:rFonts w:cstheme="minorHAnsi"/>
        </w:rPr>
        <w:t>Rule 3.09(d)</w:t>
      </w:r>
      <w:r w:rsidR="0004508D" w:rsidRPr="00F5764B">
        <w:rPr>
          <w:rFonts w:cstheme="minorHAnsi"/>
        </w:rPr>
        <w:t xml:space="preserve">, Texas Disciplinary Rules of Professional Conduct. </w:t>
      </w:r>
      <w:r w:rsidRPr="00F5764B">
        <w:rPr>
          <w:rFonts w:cstheme="minorHAnsi"/>
        </w:rPr>
        <w:t>The prosecutor in a criminal case shall…make timely disclosure to the defense of all evidence or information known to the prosecutor that tends to negate the guilt of the accused or mitigates the offense, and, in connection with sentencing, disclose to the defense and to the tribunal all unprivileged mitigating information known to the prosecutor, except when the prosecutor is relieved of this responsibility by a protective order of the tribunal.</w:t>
      </w:r>
    </w:p>
    <w:p w14:paraId="5E7B8CBF" w14:textId="2BF2038F" w:rsidR="00AB3020" w:rsidRPr="00F5764B" w:rsidRDefault="009A765B" w:rsidP="008F1831">
      <w:pPr>
        <w:pStyle w:val="ListParagraph"/>
        <w:numPr>
          <w:ilvl w:val="0"/>
          <w:numId w:val="6"/>
        </w:numPr>
        <w:rPr>
          <w:rFonts w:cstheme="minorHAnsi"/>
        </w:rPr>
      </w:pPr>
      <w:r w:rsidRPr="00F5764B">
        <w:rPr>
          <w:rFonts w:cstheme="minorHAnsi"/>
        </w:rPr>
        <w:t>Tex. Gov’t. Code Section 81.07</w:t>
      </w:r>
      <w:r w:rsidR="00AB3020" w:rsidRPr="00F5764B">
        <w:rPr>
          <w:rFonts w:cstheme="minorHAnsi"/>
        </w:rPr>
        <w:t>2</w:t>
      </w:r>
      <w:r w:rsidRPr="00F5764B">
        <w:rPr>
          <w:rFonts w:cstheme="minorHAnsi"/>
        </w:rPr>
        <w:t>(b</w:t>
      </w:r>
      <w:proofErr w:type="gramStart"/>
      <w:r w:rsidRPr="00F5764B">
        <w:rPr>
          <w:rFonts w:cstheme="minorHAnsi"/>
        </w:rPr>
        <w:t>)(</w:t>
      </w:r>
      <w:proofErr w:type="gramEnd"/>
      <w:r w:rsidRPr="00F5764B">
        <w:rPr>
          <w:rFonts w:cstheme="minorHAnsi"/>
        </w:rPr>
        <w:t xml:space="preserve">11): The </w:t>
      </w:r>
      <w:r w:rsidR="00AB3020" w:rsidRPr="00F5764B">
        <w:rPr>
          <w:rFonts w:cstheme="minorHAnsi"/>
        </w:rPr>
        <w:t>s</w:t>
      </w:r>
      <w:r w:rsidRPr="00F5764B">
        <w:rPr>
          <w:rFonts w:cstheme="minorHAnsi"/>
        </w:rPr>
        <w:t xml:space="preserve">upreme </w:t>
      </w:r>
      <w:r w:rsidR="00AB3020" w:rsidRPr="00F5764B">
        <w:rPr>
          <w:rFonts w:cstheme="minorHAnsi"/>
        </w:rPr>
        <w:t>c</w:t>
      </w:r>
      <w:r w:rsidRPr="00F5764B">
        <w:rPr>
          <w:rFonts w:cstheme="minorHAnsi"/>
        </w:rPr>
        <w:t>ourt shall establish minimum standards and procedures for the attorney disciplinary and disability system. The standards and procedures for processing grievances against attorneys must provide for…the commission adopting rules that govern the use of private reprimand by grievance committees and that prohibit a committee…giving a private reprimand for a violation of a disciplinary rule that requires a prosecutor to disclose to the defense all evidence or information known to the prosecutor that tends to negate the guilt of the accused or mitigates the offense, including Rule 3.09(d), Texas Disciplinary rules of Professional Conduct.</w:t>
      </w:r>
    </w:p>
    <w:p w14:paraId="2389FC3C" w14:textId="322B734B" w:rsidR="009A765B" w:rsidRPr="00F5764B" w:rsidRDefault="00AB3020" w:rsidP="008F1831">
      <w:pPr>
        <w:pStyle w:val="ListParagraph"/>
        <w:numPr>
          <w:ilvl w:val="0"/>
          <w:numId w:val="6"/>
        </w:numPr>
        <w:rPr>
          <w:rFonts w:cstheme="minorHAnsi"/>
        </w:rPr>
      </w:pPr>
      <w:r w:rsidRPr="00F5764B">
        <w:rPr>
          <w:rFonts w:cstheme="minorHAnsi"/>
        </w:rPr>
        <w:t xml:space="preserve">Tex. Gov’t. Code </w:t>
      </w:r>
      <w:proofErr w:type="gramStart"/>
      <w:r w:rsidRPr="00F5764B">
        <w:rPr>
          <w:rFonts w:cstheme="minorHAnsi"/>
        </w:rPr>
        <w:t xml:space="preserve">Section </w:t>
      </w:r>
      <w:r w:rsidR="009A765B" w:rsidRPr="00F5764B">
        <w:rPr>
          <w:rFonts w:cstheme="minorHAnsi"/>
        </w:rPr>
        <w:t xml:space="preserve"> </w:t>
      </w:r>
      <w:r w:rsidRPr="00F5764B">
        <w:rPr>
          <w:rFonts w:cstheme="minorHAnsi"/>
        </w:rPr>
        <w:t>81.072</w:t>
      </w:r>
      <w:proofErr w:type="gramEnd"/>
      <w:r w:rsidRPr="00F5764B">
        <w:rPr>
          <w:rFonts w:cstheme="minorHAnsi"/>
        </w:rPr>
        <w:t xml:space="preserve">(b-1):  </w:t>
      </w:r>
      <w:r w:rsidRPr="00F5764B">
        <w:rPr>
          <w:rFonts w:cstheme="minorHAnsi"/>
          <w:color w:val="000000"/>
        </w:rPr>
        <w:t>In establishing minimum standards and procedures for the attorney disciplinary and disability system under Subsection (b), the supreme court must ensure that the statute of limitations applicable to a grievance filed against a prosecutor that alleges a violation of the disclosure rule does not begin to run until the date on which a wrongfully imprisoned person is released from a penal institution.</w:t>
      </w:r>
    </w:p>
    <w:p w14:paraId="5960D0F5" w14:textId="77777777" w:rsidR="00AB3020" w:rsidRPr="00F5764B" w:rsidRDefault="00AB3020" w:rsidP="008F1831">
      <w:pPr>
        <w:pStyle w:val="lef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color w:val="000000"/>
        </w:rPr>
      </w:pPr>
      <w:r w:rsidRPr="00F5764B">
        <w:rPr>
          <w:rFonts w:asciiTheme="minorHAnsi" w:hAnsiTheme="minorHAnsi" w:cstheme="minorHAnsi"/>
        </w:rPr>
        <w:t xml:space="preserve">Tex. Gov’t. Code Section 81.072(b-2): </w:t>
      </w:r>
      <w:r w:rsidRPr="00F5764B">
        <w:rPr>
          <w:rFonts w:asciiTheme="minorHAnsi" w:hAnsiTheme="minorHAnsi" w:cstheme="minorHAnsi"/>
          <w:color w:val="000000"/>
        </w:rPr>
        <w:t>For purposes of Subsection (b-1):</w:t>
      </w:r>
    </w:p>
    <w:p w14:paraId="723D32F9" w14:textId="77777777" w:rsidR="00AB3020" w:rsidRPr="00F5764B" w:rsidRDefault="00AB3020" w:rsidP="008F183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hAnsiTheme="minorHAnsi" w:cstheme="minorHAnsi"/>
          <w:color w:val="000000" w:themeColor="text1"/>
        </w:rPr>
      </w:pPr>
      <w:r w:rsidRPr="00F5764B">
        <w:rPr>
          <w:rFonts w:asciiTheme="minorHAnsi" w:hAnsiTheme="minorHAnsi" w:cstheme="minorHAnsi"/>
          <w:color w:val="000000"/>
        </w:rPr>
        <w:t>(1)  "Disclosure rule" means the disciplinary rule that requires a prosecutor to disclose to the defense all evidence or information known to the prosecutor that tends to negate the guilt of the accused or mitigates the offense, including Rule 3.09(d), Texas Disciplinary Rules of Professional Conduct.</w:t>
      </w:r>
    </w:p>
    <w:p w14:paraId="30D970D8" w14:textId="77777777" w:rsidR="00AB3020" w:rsidRPr="00F5764B" w:rsidRDefault="00AB3020" w:rsidP="008F183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hAnsiTheme="minorHAnsi" w:cstheme="minorHAnsi"/>
          <w:color w:val="000000" w:themeColor="text1"/>
        </w:rPr>
      </w:pPr>
      <w:r w:rsidRPr="00F5764B">
        <w:rPr>
          <w:rFonts w:asciiTheme="minorHAnsi" w:hAnsiTheme="minorHAnsi" w:cstheme="minorHAnsi"/>
          <w:color w:val="000000" w:themeColor="text1"/>
        </w:rPr>
        <w:t xml:space="preserve">(2)  "Penal institution" has the meaning assigned by Article </w:t>
      </w:r>
      <w:hyperlink r:id="rId7" w:tgtFrame="new" w:history="1">
        <w:r w:rsidRPr="00F5764B">
          <w:rPr>
            <w:rStyle w:val="Hyperlink"/>
            <w:rFonts w:asciiTheme="minorHAnsi" w:hAnsiTheme="minorHAnsi" w:cstheme="minorHAnsi"/>
            <w:color w:val="000000" w:themeColor="text1"/>
          </w:rPr>
          <w:t>62.001</w:t>
        </w:r>
      </w:hyperlink>
      <w:r w:rsidRPr="00F5764B">
        <w:rPr>
          <w:rFonts w:asciiTheme="minorHAnsi" w:hAnsiTheme="minorHAnsi" w:cstheme="minorHAnsi"/>
          <w:color w:val="000000" w:themeColor="text1"/>
        </w:rPr>
        <w:t>, Code of Criminal Procedure.</w:t>
      </w:r>
    </w:p>
    <w:p w14:paraId="72C6D234" w14:textId="72C353E9" w:rsidR="00AB3020" w:rsidRPr="00F5764B" w:rsidRDefault="00AB3020" w:rsidP="008F183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Theme="minorHAnsi" w:hAnsiTheme="minorHAnsi" w:cstheme="minorHAnsi"/>
          <w:color w:val="000000" w:themeColor="text1"/>
        </w:rPr>
      </w:pPr>
      <w:r w:rsidRPr="00F5764B">
        <w:rPr>
          <w:rFonts w:asciiTheme="minorHAnsi" w:hAnsiTheme="minorHAnsi" w:cstheme="minorHAnsi"/>
          <w:color w:val="000000" w:themeColor="text1"/>
        </w:rPr>
        <w:t xml:space="preserve">(3)  "Wrongfully imprisoned person" has the meaning assigned by Section </w:t>
      </w:r>
      <w:hyperlink r:id="rId8" w:tgtFrame="new" w:history="1">
        <w:r w:rsidRPr="00F5764B">
          <w:rPr>
            <w:rStyle w:val="Hyperlink"/>
            <w:rFonts w:asciiTheme="minorHAnsi" w:hAnsiTheme="minorHAnsi" w:cstheme="minorHAnsi"/>
            <w:color w:val="000000" w:themeColor="text1"/>
          </w:rPr>
          <w:t>501.101</w:t>
        </w:r>
      </w:hyperlink>
      <w:r w:rsidRPr="00F5764B">
        <w:rPr>
          <w:rFonts w:asciiTheme="minorHAnsi" w:hAnsiTheme="minorHAnsi" w:cstheme="minorHAnsi"/>
          <w:color w:val="000000" w:themeColor="text1"/>
        </w:rPr>
        <w:t>.</w:t>
      </w:r>
    </w:p>
    <w:p w14:paraId="0410FEED" w14:textId="5E52A4D2" w:rsidR="00CA5627" w:rsidRPr="00F5764B" w:rsidRDefault="00CA5627" w:rsidP="008F1831">
      <w:pPr>
        <w:pStyle w:val="ListParagraph"/>
        <w:numPr>
          <w:ilvl w:val="0"/>
          <w:numId w:val="6"/>
        </w:numPr>
        <w:rPr>
          <w:rFonts w:cstheme="minorHAnsi"/>
        </w:rPr>
      </w:pPr>
      <w:r w:rsidRPr="00F5764B">
        <w:rPr>
          <w:rFonts w:cstheme="minorHAnsi"/>
          <w:i/>
        </w:rPr>
        <w:lastRenderedPageBreak/>
        <w:t>Schultz v. Commission for Lawyer Discipline of the State Bar of Texas</w:t>
      </w:r>
      <w:r w:rsidR="006B654D" w:rsidRPr="00F5764B">
        <w:rPr>
          <w:rFonts w:cstheme="minorHAnsi"/>
          <w:i/>
        </w:rPr>
        <w:t xml:space="preserve">, </w:t>
      </w:r>
      <w:r w:rsidR="008C4375" w:rsidRPr="00F5764B">
        <w:rPr>
          <w:rFonts w:cstheme="minorHAnsi"/>
        </w:rPr>
        <w:t>No. 55649 (Tex. Dec. 17, 2015)</w:t>
      </w:r>
      <w:r w:rsidR="008C4375" w:rsidRPr="00F5764B">
        <w:rPr>
          <w:rFonts w:cstheme="minorHAnsi"/>
          <w:i/>
        </w:rPr>
        <w:t xml:space="preserve"> </w:t>
      </w:r>
      <w:r w:rsidRPr="00F5764B">
        <w:rPr>
          <w:rFonts w:cstheme="minorHAnsi"/>
        </w:rPr>
        <w:t xml:space="preserve">(Rule 3.09(d) does not codify the constitutional duty to disclose exculpatory evidence under </w:t>
      </w:r>
      <w:r w:rsidRPr="00F5764B">
        <w:rPr>
          <w:rFonts w:cstheme="minorHAnsi"/>
          <w:i/>
        </w:rPr>
        <w:t>Brady v. Maryland</w:t>
      </w:r>
      <w:r w:rsidRPr="00F5764B">
        <w:rPr>
          <w:rFonts w:cstheme="minorHAnsi"/>
        </w:rPr>
        <w:t>. Furthermore, the Board found no materiality requirement for disclosures under Rule 3.09(d).)</w:t>
      </w:r>
    </w:p>
    <w:p w14:paraId="17EC9B5D" w14:textId="77777777" w:rsidR="00B36859" w:rsidRPr="00F5764B" w:rsidRDefault="00B36859" w:rsidP="008F1831">
      <w:pPr>
        <w:tabs>
          <w:tab w:val="left" w:pos="-720"/>
        </w:tabs>
        <w:suppressAutoHyphens/>
        <w:rPr>
          <w:rFonts w:cstheme="minorHAnsi"/>
          <w:color w:val="000000" w:themeColor="text1"/>
          <w:spacing w:val="-3"/>
        </w:rPr>
      </w:pPr>
    </w:p>
    <w:p w14:paraId="45D0084A" w14:textId="408C914A" w:rsidR="00B36859" w:rsidRPr="00F5764B" w:rsidRDefault="00B36859" w:rsidP="008F1831">
      <w:pPr>
        <w:tabs>
          <w:tab w:val="left" w:pos="-720"/>
        </w:tabs>
        <w:suppressAutoHyphens/>
        <w:rPr>
          <w:rFonts w:cstheme="minorHAnsi"/>
          <w:color w:val="000000" w:themeColor="text1"/>
          <w:spacing w:val="-3"/>
        </w:rPr>
      </w:pPr>
    </w:p>
    <w:sectPr w:rsidR="00B36859" w:rsidRPr="00F576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E531" w14:textId="77777777" w:rsidR="001B1D22" w:rsidRDefault="001B1D22" w:rsidP="004254EF">
      <w:r>
        <w:separator/>
      </w:r>
    </w:p>
  </w:endnote>
  <w:endnote w:type="continuationSeparator" w:id="0">
    <w:p w14:paraId="5F521D41" w14:textId="77777777" w:rsidR="001B1D22" w:rsidRDefault="001B1D22" w:rsidP="0042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713828"/>
      <w:docPartObj>
        <w:docPartGallery w:val="Page Numbers (Bottom of Page)"/>
        <w:docPartUnique/>
      </w:docPartObj>
    </w:sdtPr>
    <w:sdtEndPr>
      <w:rPr>
        <w:noProof/>
      </w:rPr>
    </w:sdtEndPr>
    <w:sdtContent>
      <w:p w14:paraId="5B5F6B4C" w14:textId="13905AAC" w:rsidR="004254EF" w:rsidRDefault="00425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6D249" w14:textId="77777777" w:rsidR="004254EF" w:rsidRDefault="0042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BFEC" w14:textId="77777777" w:rsidR="001B1D22" w:rsidRDefault="001B1D22" w:rsidP="004254EF">
      <w:r>
        <w:separator/>
      </w:r>
    </w:p>
  </w:footnote>
  <w:footnote w:type="continuationSeparator" w:id="0">
    <w:p w14:paraId="0F98C2CD" w14:textId="77777777" w:rsidR="001B1D22" w:rsidRDefault="001B1D22" w:rsidP="0042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666"/>
    <w:multiLevelType w:val="hybridMultilevel"/>
    <w:tmpl w:val="F592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3BB5"/>
    <w:multiLevelType w:val="hybridMultilevel"/>
    <w:tmpl w:val="6312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17F3A"/>
    <w:multiLevelType w:val="hybridMultilevel"/>
    <w:tmpl w:val="BEF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4209"/>
    <w:multiLevelType w:val="hybridMultilevel"/>
    <w:tmpl w:val="089C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54984"/>
    <w:multiLevelType w:val="hybridMultilevel"/>
    <w:tmpl w:val="43A0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81EF7"/>
    <w:multiLevelType w:val="hybridMultilevel"/>
    <w:tmpl w:val="9ACE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9135C"/>
    <w:multiLevelType w:val="hybridMultilevel"/>
    <w:tmpl w:val="59268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53B80"/>
    <w:multiLevelType w:val="hybridMultilevel"/>
    <w:tmpl w:val="C6FC6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FB"/>
    <w:rsid w:val="00003E33"/>
    <w:rsid w:val="00037924"/>
    <w:rsid w:val="0004508D"/>
    <w:rsid w:val="00046718"/>
    <w:rsid w:val="00082B7A"/>
    <w:rsid w:val="000B35B9"/>
    <w:rsid w:val="000C0DE3"/>
    <w:rsid w:val="00130F08"/>
    <w:rsid w:val="001340B0"/>
    <w:rsid w:val="001832C5"/>
    <w:rsid w:val="001B1D22"/>
    <w:rsid w:val="001E7623"/>
    <w:rsid w:val="001E7820"/>
    <w:rsid w:val="001E7EE3"/>
    <w:rsid w:val="00201B96"/>
    <w:rsid w:val="00212EEE"/>
    <w:rsid w:val="00217408"/>
    <w:rsid w:val="00236F4C"/>
    <w:rsid w:val="00237E9B"/>
    <w:rsid w:val="0026533E"/>
    <w:rsid w:val="00273448"/>
    <w:rsid w:val="00314626"/>
    <w:rsid w:val="00326F6B"/>
    <w:rsid w:val="00347A89"/>
    <w:rsid w:val="00376CE3"/>
    <w:rsid w:val="003D652A"/>
    <w:rsid w:val="004254EF"/>
    <w:rsid w:val="0045270E"/>
    <w:rsid w:val="0047496B"/>
    <w:rsid w:val="0049053D"/>
    <w:rsid w:val="004E671E"/>
    <w:rsid w:val="004F651F"/>
    <w:rsid w:val="005D4FBA"/>
    <w:rsid w:val="00635689"/>
    <w:rsid w:val="00665634"/>
    <w:rsid w:val="00666289"/>
    <w:rsid w:val="006A4AA1"/>
    <w:rsid w:val="006B654D"/>
    <w:rsid w:val="006C1031"/>
    <w:rsid w:val="006D08D4"/>
    <w:rsid w:val="00765A70"/>
    <w:rsid w:val="0080130D"/>
    <w:rsid w:val="00827425"/>
    <w:rsid w:val="00841056"/>
    <w:rsid w:val="008934FA"/>
    <w:rsid w:val="008945B0"/>
    <w:rsid w:val="008C4375"/>
    <w:rsid w:val="008F1831"/>
    <w:rsid w:val="0090011A"/>
    <w:rsid w:val="00926A5E"/>
    <w:rsid w:val="00967D10"/>
    <w:rsid w:val="009A765B"/>
    <w:rsid w:val="009A7F89"/>
    <w:rsid w:val="00A221FB"/>
    <w:rsid w:val="00A605A7"/>
    <w:rsid w:val="00AB3020"/>
    <w:rsid w:val="00B36859"/>
    <w:rsid w:val="00B71B72"/>
    <w:rsid w:val="00B94F2E"/>
    <w:rsid w:val="00BF00EF"/>
    <w:rsid w:val="00C155F8"/>
    <w:rsid w:val="00C441FD"/>
    <w:rsid w:val="00C52B2D"/>
    <w:rsid w:val="00CA5627"/>
    <w:rsid w:val="00CC1C24"/>
    <w:rsid w:val="00CF184C"/>
    <w:rsid w:val="00D81918"/>
    <w:rsid w:val="00D81965"/>
    <w:rsid w:val="00DB5AE1"/>
    <w:rsid w:val="00DC6F1F"/>
    <w:rsid w:val="00DE79A5"/>
    <w:rsid w:val="00DF4934"/>
    <w:rsid w:val="00E20823"/>
    <w:rsid w:val="00E50BB1"/>
    <w:rsid w:val="00E94F49"/>
    <w:rsid w:val="00EC706C"/>
    <w:rsid w:val="00EF5FEF"/>
    <w:rsid w:val="00F06AE9"/>
    <w:rsid w:val="00F5764B"/>
    <w:rsid w:val="00F96778"/>
    <w:rsid w:val="00FD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BAA4"/>
  <w15:chartTrackingRefBased/>
  <w15:docId w15:val="{BB05FA13-405D-47C0-9A8E-231B612D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11A"/>
    <w:pPr>
      <w:ind w:left="720"/>
      <w:contextualSpacing/>
    </w:pPr>
  </w:style>
  <w:style w:type="paragraph" w:styleId="Header">
    <w:name w:val="header"/>
    <w:basedOn w:val="Normal"/>
    <w:link w:val="HeaderChar"/>
    <w:uiPriority w:val="99"/>
    <w:unhideWhenUsed/>
    <w:rsid w:val="004254EF"/>
    <w:pPr>
      <w:tabs>
        <w:tab w:val="center" w:pos="4680"/>
        <w:tab w:val="right" w:pos="9360"/>
      </w:tabs>
    </w:pPr>
  </w:style>
  <w:style w:type="character" w:customStyle="1" w:styleId="HeaderChar">
    <w:name w:val="Header Char"/>
    <w:basedOn w:val="DefaultParagraphFont"/>
    <w:link w:val="Header"/>
    <w:uiPriority w:val="99"/>
    <w:rsid w:val="004254EF"/>
  </w:style>
  <w:style w:type="paragraph" w:styleId="Footer">
    <w:name w:val="footer"/>
    <w:basedOn w:val="Normal"/>
    <w:link w:val="FooterChar"/>
    <w:uiPriority w:val="99"/>
    <w:unhideWhenUsed/>
    <w:rsid w:val="004254EF"/>
    <w:pPr>
      <w:tabs>
        <w:tab w:val="center" w:pos="4680"/>
        <w:tab w:val="right" w:pos="9360"/>
      </w:tabs>
    </w:pPr>
  </w:style>
  <w:style w:type="character" w:customStyle="1" w:styleId="FooterChar">
    <w:name w:val="Footer Char"/>
    <w:basedOn w:val="DefaultParagraphFont"/>
    <w:link w:val="Footer"/>
    <w:uiPriority w:val="99"/>
    <w:rsid w:val="004254EF"/>
  </w:style>
  <w:style w:type="paragraph" w:styleId="BalloonText">
    <w:name w:val="Balloon Text"/>
    <w:basedOn w:val="Normal"/>
    <w:link w:val="BalloonTextChar"/>
    <w:uiPriority w:val="99"/>
    <w:semiHidden/>
    <w:unhideWhenUsed/>
    <w:rsid w:val="00046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18"/>
    <w:rPr>
      <w:rFonts w:ascii="Segoe UI" w:hAnsi="Segoe UI" w:cs="Segoe UI"/>
      <w:sz w:val="18"/>
      <w:szCs w:val="18"/>
    </w:rPr>
  </w:style>
  <w:style w:type="character" w:styleId="Hyperlink">
    <w:name w:val="Hyperlink"/>
    <w:basedOn w:val="DefaultParagraphFont"/>
    <w:uiPriority w:val="99"/>
    <w:semiHidden/>
    <w:unhideWhenUsed/>
    <w:rsid w:val="00AB3020"/>
    <w:rPr>
      <w:strike w:val="0"/>
      <w:dstrike w:val="0"/>
      <w:color w:val="0000FF"/>
      <w:u w:val="none"/>
      <w:effect w:val="none"/>
    </w:rPr>
  </w:style>
  <w:style w:type="paragraph" w:customStyle="1" w:styleId="left">
    <w:name w:val="left"/>
    <w:basedOn w:val="Normal"/>
    <w:rsid w:val="00AB3020"/>
    <w:pPr>
      <w:spacing w:line="360" w:lineRule="atLeast"/>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4656">
      <w:bodyDiv w:val="1"/>
      <w:marLeft w:val="0"/>
      <w:marRight w:val="0"/>
      <w:marTop w:val="0"/>
      <w:marBottom w:val="0"/>
      <w:divBdr>
        <w:top w:val="none" w:sz="0" w:space="0" w:color="auto"/>
        <w:left w:val="none" w:sz="0" w:space="0" w:color="auto"/>
        <w:bottom w:val="none" w:sz="0" w:space="0" w:color="auto"/>
        <w:right w:val="none" w:sz="0" w:space="0" w:color="auto"/>
      </w:divBdr>
    </w:div>
    <w:div w:id="692725004">
      <w:bodyDiv w:val="1"/>
      <w:marLeft w:val="0"/>
      <w:marRight w:val="0"/>
      <w:marTop w:val="0"/>
      <w:marBottom w:val="0"/>
      <w:divBdr>
        <w:top w:val="none" w:sz="0" w:space="0" w:color="auto"/>
        <w:left w:val="none" w:sz="0" w:space="0" w:color="auto"/>
        <w:bottom w:val="none" w:sz="0" w:space="0" w:color="auto"/>
        <w:right w:val="none" w:sz="0" w:space="0" w:color="auto"/>
      </w:divBdr>
    </w:div>
    <w:div w:id="977876130">
      <w:bodyDiv w:val="1"/>
      <w:marLeft w:val="0"/>
      <w:marRight w:val="0"/>
      <w:marTop w:val="0"/>
      <w:marBottom w:val="0"/>
      <w:divBdr>
        <w:top w:val="none" w:sz="0" w:space="0" w:color="auto"/>
        <w:left w:val="none" w:sz="0" w:space="0" w:color="auto"/>
        <w:bottom w:val="none" w:sz="0" w:space="0" w:color="auto"/>
        <w:right w:val="none" w:sz="0" w:space="0" w:color="auto"/>
      </w:divBdr>
    </w:div>
    <w:div w:id="17113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GV&amp;Value=501.101" TargetMode="External"/><Relationship Id="rId3" Type="http://schemas.openxmlformats.org/officeDocument/2006/relationships/settings" Target="settings.xml"/><Relationship Id="rId7" Type="http://schemas.openxmlformats.org/officeDocument/2006/relationships/hyperlink" Target="http://www.statutes.legis.state.tx.us/GetStatute.aspx?Code=CR&amp;Value=6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Kepple</dc:creator>
  <cp:keywords/>
  <dc:description/>
  <cp:lastModifiedBy>Robert Kepple</cp:lastModifiedBy>
  <cp:revision>3</cp:revision>
  <cp:lastPrinted>2018-04-24T15:01:00Z</cp:lastPrinted>
  <dcterms:created xsi:type="dcterms:W3CDTF">2018-09-06T20:18:00Z</dcterms:created>
  <dcterms:modified xsi:type="dcterms:W3CDTF">2018-09-06T20:18:00Z</dcterms:modified>
</cp:coreProperties>
</file>