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58A5" w14:textId="77777777" w:rsidR="00E07554" w:rsidRPr="00E07554" w:rsidRDefault="00E07554" w:rsidP="00E07554">
      <w:pPr>
        <w:rPr>
          <w:rFonts w:ascii="Calibri" w:eastAsia="Times New Roman" w:hAnsi="Calibri" w:cs="Calibri"/>
          <w:vanish/>
          <w:sz w:val="22"/>
          <w:szCs w:val="22"/>
        </w:rPr>
      </w:pPr>
    </w:p>
    <w:p w14:paraId="64044410"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07554" w:rsidRPr="00E07554" w14:paraId="74D94C7D" w14:textId="77777777" w:rsidTr="00E07554">
        <w:trPr>
          <w:tblCellSpacing w:w="0" w:type="dxa"/>
        </w:trPr>
        <w:tc>
          <w:tcPr>
            <w:tcW w:w="0" w:type="auto"/>
            <w:tcBorders>
              <w:top w:val="nil"/>
              <w:left w:val="nil"/>
              <w:bottom w:val="single" w:sz="8" w:space="0" w:color="000000"/>
              <w:right w:val="nil"/>
            </w:tcBorders>
            <w:tcMar>
              <w:top w:w="50" w:type="dxa"/>
              <w:left w:w="50" w:type="dxa"/>
              <w:bottom w:w="50" w:type="dxa"/>
              <w:right w:w="50" w:type="dxa"/>
            </w:tcMar>
            <w:vAlign w:val="center"/>
            <w:hideMark/>
          </w:tcPr>
          <w:p w14:paraId="225D6ADC" w14:textId="77777777" w:rsidR="00E07554" w:rsidRPr="00E07554" w:rsidRDefault="00E07554" w:rsidP="00E07554">
            <w:pPr>
              <w:spacing w:before="100" w:beforeAutospacing="1" w:after="100" w:afterAutospacing="1"/>
              <w:jc w:val="center"/>
              <w:outlineLvl w:val="0"/>
              <w:rPr>
                <w:rFonts w:ascii="Calibri" w:eastAsia="Times New Roman" w:hAnsi="Calibri" w:cs="Calibri"/>
                <w:b/>
                <w:bCs/>
                <w:kern w:val="36"/>
                <w:sz w:val="48"/>
                <w:szCs w:val="48"/>
              </w:rPr>
            </w:pPr>
            <w:r w:rsidRPr="00E07554">
              <w:rPr>
                <w:rFonts w:ascii="Calibri" w:eastAsia="Times New Roman" w:hAnsi="Calibri" w:cs="Calibri"/>
                <w:b/>
                <w:bCs/>
                <w:kern w:val="36"/>
                <w:sz w:val="48"/>
                <w:szCs w:val="48"/>
              </w:rPr>
              <w:t>Asst. D.A. - Felony Attorney V (Child Protection Unit)</w:t>
            </w:r>
          </w:p>
        </w:tc>
      </w:tr>
    </w:tbl>
    <w:p w14:paraId="4F585E0E" w14:textId="77777777" w:rsidR="00E07554" w:rsidRPr="00E07554" w:rsidRDefault="00E07554" w:rsidP="00E07554">
      <w:pP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9254"/>
        <w:gridCol w:w="106"/>
      </w:tblGrid>
      <w:tr w:rsidR="00E07554" w:rsidRPr="00E07554" w14:paraId="752DAEAC" w14:textId="77777777" w:rsidTr="00E07554">
        <w:trPr>
          <w:tblCellSpacing w:w="0" w:type="dxa"/>
        </w:trPr>
        <w:tc>
          <w:tcPr>
            <w:tcW w:w="14571" w:type="dxa"/>
            <w:tcMar>
              <w:top w:w="50" w:type="dxa"/>
              <w:left w:w="50" w:type="dxa"/>
              <w:bottom w:w="50" w:type="dxa"/>
              <w:right w:w="50" w:type="dxa"/>
            </w:tcMar>
            <w:hideMark/>
          </w:tcPr>
          <w:p w14:paraId="0C1D28AA"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t>Salary: $37.03/hour</w:t>
            </w:r>
          </w:p>
          <w:p w14:paraId="55ADB29C"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t> </w:t>
            </w:r>
          </w:p>
          <w:p w14:paraId="03A9F500"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t>SUMMARY: </w:t>
            </w:r>
          </w:p>
        </w:tc>
        <w:tc>
          <w:tcPr>
            <w:tcW w:w="0" w:type="auto"/>
            <w:tcMar>
              <w:top w:w="50" w:type="dxa"/>
              <w:left w:w="50" w:type="dxa"/>
              <w:bottom w:w="50" w:type="dxa"/>
              <w:right w:w="50" w:type="dxa"/>
            </w:tcMar>
            <w:hideMark/>
          </w:tcPr>
          <w:p w14:paraId="2A28AAD0" w14:textId="77777777" w:rsidR="00E07554" w:rsidRPr="00E07554" w:rsidRDefault="00E07554" w:rsidP="00E07554">
            <w:pPr>
              <w:rPr>
                <w:rFonts w:ascii="Calibri" w:eastAsia="Times New Roman" w:hAnsi="Calibri" w:cs="Calibri"/>
                <w:sz w:val="22"/>
                <w:szCs w:val="22"/>
              </w:rPr>
            </w:pPr>
          </w:p>
        </w:tc>
      </w:tr>
      <w:tr w:rsidR="00E07554" w:rsidRPr="00E07554" w14:paraId="516035C6" w14:textId="77777777" w:rsidTr="00E07554">
        <w:trPr>
          <w:tblCellSpacing w:w="0" w:type="dxa"/>
        </w:trPr>
        <w:tc>
          <w:tcPr>
            <w:tcW w:w="0" w:type="auto"/>
            <w:tcMar>
              <w:top w:w="50" w:type="dxa"/>
              <w:left w:w="50" w:type="dxa"/>
              <w:bottom w:w="50" w:type="dxa"/>
              <w:right w:w="50" w:type="dxa"/>
            </w:tcMar>
            <w:vAlign w:val="center"/>
            <w:hideMark/>
          </w:tcPr>
          <w:p w14:paraId="7492F6C4"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br/>
              <w:t>Screens and charges various cases (including complex or sensitive cases and/or cases involving major crimes against children) for which the District Attorney's Office has responsibility; and/or prepares investigates and litigates various cases filed with the District Attorney's Office, including cases involving major crimes against children. </w:t>
            </w:r>
          </w:p>
        </w:tc>
        <w:tc>
          <w:tcPr>
            <w:tcW w:w="0" w:type="auto"/>
            <w:tcMar>
              <w:top w:w="50" w:type="dxa"/>
              <w:left w:w="50" w:type="dxa"/>
              <w:bottom w:w="50" w:type="dxa"/>
              <w:right w:w="50" w:type="dxa"/>
            </w:tcMar>
            <w:hideMark/>
          </w:tcPr>
          <w:p w14:paraId="4511A7D3" w14:textId="77777777" w:rsidR="00E07554" w:rsidRPr="00E07554" w:rsidRDefault="00E07554" w:rsidP="00E07554">
            <w:pPr>
              <w:rPr>
                <w:rFonts w:ascii="Calibri" w:eastAsia="Times New Roman" w:hAnsi="Calibri" w:cs="Calibri"/>
                <w:sz w:val="22"/>
                <w:szCs w:val="22"/>
              </w:rPr>
            </w:pPr>
          </w:p>
        </w:tc>
      </w:tr>
      <w:tr w:rsidR="00E07554" w:rsidRPr="00E07554" w14:paraId="565ECE9C" w14:textId="77777777" w:rsidTr="00E07554">
        <w:trPr>
          <w:tblCellSpacing w:w="0" w:type="dxa"/>
        </w:trPr>
        <w:tc>
          <w:tcPr>
            <w:tcW w:w="0" w:type="auto"/>
            <w:tcMar>
              <w:top w:w="50" w:type="dxa"/>
              <w:left w:w="50" w:type="dxa"/>
              <w:bottom w:w="50" w:type="dxa"/>
              <w:right w:w="50" w:type="dxa"/>
            </w:tcMar>
            <w:hideMark/>
          </w:tcPr>
          <w:p w14:paraId="72FBCAE3"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t>ESSENTIAL DUTIES AND RESPONSIBILITIES: </w:t>
            </w:r>
          </w:p>
        </w:tc>
        <w:tc>
          <w:tcPr>
            <w:tcW w:w="0" w:type="auto"/>
            <w:tcMar>
              <w:top w:w="50" w:type="dxa"/>
              <w:left w:w="50" w:type="dxa"/>
              <w:bottom w:w="50" w:type="dxa"/>
              <w:right w:w="50" w:type="dxa"/>
            </w:tcMar>
            <w:hideMark/>
          </w:tcPr>
          <w:p w14:paraId="40A35E20" w14:textId="77777777" w:rsidR="00E07554" w:rsidRPr="00E07554" w:rsidRDefault="00E07554" w:rsidP="00E07554">
            <w:pPr>
              <w:rPr>
                <w:rFonts w:ascii="Calibri" w:eastAsia="Times New Roman" w:hAnsi="Calibri" w:cs="Calibri"/>
                <w:sz w:val="22"/>
                <w:szCs w:val="22"/>
              </w:rPr>
            </w:pPr>
          </w:p>
        </w:tc>
      </w:tr>
      <w:tr w:rsidR="00E07554" w:rsidRPr="00E07554" w14:paraId="10252D3F" w14:textId="77777777" w:rsidTr="00E07554">
        <w:trPr>
          <w:tblCellSpacing w:w="0" w:type="dxa"/>
        </w:trPr>
        <w:tc>
          <w:tcPr>
            <w:tcW w:w="0" w:type="auto"/>
            <w:tcMar>
              <w:top w:w="50" w:type="dxa"/>
              <w:left w:w="50" w:type="dxa"/>
              <w:bottom w:w="50" w:type="dxa"/>
              <w:right w:w="50" w:type="dxa"/>
            </w:tcMar>
            <w:vAlign w:val="center"/>
            <w:hideMark/>
          </w:tcPr>
          <w:p w14:paraId="0E292079"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t> </w:t>
            </w:r>
          </w:p>
          <w:p w14:paraId="5ACF87B7"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Include the following: </w:t>
            </w:r>
          </w:p>
          <w:p w14:paraId="66965570"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Screens for approval for presentation to the Grand Jury felony criminal cases presented to the District Attorney's Office from all Constables, Police Departments and other Law Enforcement agencies in Nueces County.</w:t>
            </w:r>
          </w:p>
          <w:p w14:paraId="3058A159"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Presents all of the above cases to the Nueces County Grand Jury.</w:t>
            </w:r>
          </w:p>
          <w:p w14:paraId="5332B03E"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Reads and reviews 100 to 150 criminal cases to determine if they are legally suitable for criminal prosecution.</w:t>
            </w:r>
          </w:p>
          <w:p w14:paraId="5AA01D5A"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Directs peace officers from all agencies in Nueces County and some from outside Nueces County on the extent and quality of their criminal investigation.</w:t>
            </w:r>
          </w:p>
          <w:p w14:paraId="4B92F5F0"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Drafts and prepares legal criminal indictments for all felonies presented to the Nueces County Grand Jury.</w:t>
            </w:r>
          </w:p>
          <w:p w14:paraId="5FF1D5C5"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Does legal research on abnormal and unusual criminal situations that arise frequently.</w:t>
            </w:r>
          </w:p>
          <w:p w14:paraId="5BA2E1BF"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Reads and understands all current reported criminal cases in legal texts to keep current on law changes.</w:t>
            </w:r>
          </w:p>
          <w:p w14:paraId="12BB4DE8"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Visits various crime scenes to determine if evidence is legally sufficient.</w:t>
            </w:r>
          </w:p>
          <w:p w14:paraId="36A877E0"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At least one day a week, presents criminal cases to the Grand Jury.</w:t>
            </w:r>
          </w:p>
          <w:p w14:paraId="780BA7DC"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Subpoena witnesses before the Grand Jury.</w:t>
            </w:r>
          </w:p>
          <w:p w14:paraId="72339ACE"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lastRenderedPageBreak/>
              <w:t>Examines documents and witnesses appearing before the Grand Jury as an investigative tool in criminal cases at the direction of the Grand Jury.</w:t>
            </w:r>
          </w:p>
          <w:p w14:paraId="40C6C2A7"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Sets and/or recommends bond amounts for all criminal cases presented.</w:t>
            </w:r>
          </w:p>
          <w:p w14:paraId="24265736"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Approves or rejects requests for arrest warrants from all peace officers.</w:t>
            </w:r>
          </w:p>
          <w:p w14:paraId="6DEC8496"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Attends initial appearances for jailed prisoners in various district courts and in county jail.</w:t>
            </w:r>
          </w:p>
          <w:p w14:paraId="25A763C2"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At initial appearances, discusses with District Judges the recommended bond amounts and the quality of the state's criminal case.</w:t>
            </w:r>
          </w:p>
          <w:p w14:paraId="21AAC74B"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Confers with supervisor, defense attorneys, investigators, law enforcement officials, victims, witnesses and other parties concerning assigned cases.</w:t>
            </w:r>
          </w:p>
          <w:p w14:paraId="2FAC5C78"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Responds to correspondence from persons making inquiry to or requesting information from the department.</w:t>
            </w:r>
          </w:p>
          <w:p w14:paraId="0264215E"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Negotiates with defense attorneys and victims regarding pleas.</w:t>
            </w:r>
          </w:p>
          <w:p w14:paraId="5660C859"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May prepare appellate briefs.</w:t>
            </w:r>
          </w:p>
          <w:p w14:paraId="59F2D6D3"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May draft final orders, temporary orders, motions during pendency, motions to modify further temporary orders, motions to appoint attorneys, motions regarding service of process, or other court documents applicable to prosecution of assigned cases.</w:t>
            </w:r>
          </w:p>
          <w:p w14:paraId="54283AFC"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t>Performs such other duties as may be assigned.</w:t>
            </w:r>
            <w:r w:rsidRPr="00E07554">
              <w:rPr>
                <w:rFonts w:ascii="Calibri" w:eastAsia="Times New Roman" w:hAnsi="Calibri" w:cs="Calibri"/>
                <w:sz w:val="22"/>
                <w:szCs w:val="22"/>
              </w:rPr>
              <w:br/>
            </w:r>
            <w:r w:rsidRPr="00E07554">
              <w:rPr>
                <w:rFonts w:ascii="Calibri" w:eastAsia="Times New Roman" w:hAnsi="Calibri" w:cs="Calibri"/>
                <w:sz w:val="22"/>
                <w:szCs w:val="22"/>
              </w:rPr>
              <w:br/>
              <w:t>Other duties may be assigned.</w:t>
            </w:r>
          </w:p>
        </w:tc>
        <w:tc>
          <w:tcPr>
            <w:tcW w:w="0" w:type="auto"/>
            <w:tcMar>
              <w:top w:w="50" w:type="dxa"/>
              <w:left w:w="50" w:type="dxa"/>
              <w:bottom w:w="50" w:type="dxa"/>
              <w:right w:w="50" w:type="dxa"/>
            </w:tcMar>
            <w:hideMark/>
          </w:tcPr>
          <w:p w14:paraId="266BC9B0" w14:textId="77777777" w:rsidR="00E07554" w:rsidRPr="00E07554" w:rsidRDefault="00E07554" w:rsidP="00E07554">
            <w:pPr>
              <w:rPr>
                <w:rFonts w:ascii="Calibri" w:eastAsia="Times New Roman" w:hAnsi="Calibri" w:cs="Calibri"/>
                <w:sz w:val="22"/>
                <w:szCs w:val="22"/>
              </w:rPr>
            </w:pPr>
          </w:p>
        </w:tc>
      </w:tr>
      <w:tr w:rsidR="00E07554" w:rsidRPr="00E07554" w14:paraId="6F87F7B4" w14:textId="77777777" w:rsidTr="00E07554">
        <w:trPr>
          <w:tblCellSpacing w:w="0" w:type="dxa"/>
        </w:trPr>
        <w:tc>
          <w:tcPr>
            <w:tcW w:w="0" w:type="auto"/>
            <w:gridSpan w:val="2"/>
            <w:tcMar>
              <w:top w:w="50" w:type="dxa"/>
              <w:left w:w="50" w:type="dxa"/>
              <w:bottom w:w="50" w:type="dxa"/>
              <w:right w:w="150" w:type="dxa"/>
            </w:tcMar>
            <w:hideMark/>
          </w:tcPr>
          <w:p w14:paraId="7D458839"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t>EDUCATION AND/OR EXPERIENCE: </w:t>
            </w:r>
          </w:p>
        </w:tc>
      </w:tr>
      <w:tr w:rsidR="00E07554" w:rsidRPr="00E07554" w14:paraId="205CA3C4" w14:textId="77777777" w:rsidTr="00E07554">
        <w:trPr>
          <w:tblCellSpacing w:w="0" w:type="dxa"/>
        </w:trPr>
        <w:tc>
          <w:tcPr>
            <w:tcW w:w="0" w:type="auto"/>
            <w:gridSpan w:val="2"/>
            <w:tcMar>
              <w:top w:w="50" w:type="dxa"/>
              <w:left w:w="50" w:type="dxa"/>
              <w:bottom w:w="50" w:type="dxa"/>
              <w:right w:w="50" w:type="dxa"/>
            </w:tcMar>
            <w:vAlign w:val="center"/>
            <w:hideMark/>
          </w:tcPr>
          <w:p w14:paraId="4E369E1D"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br/>
              <w:t>J.D. or L.L.B. degree from an accredited law school and preferably four years of work experience as an attorney, preferably criminal; or any equivalent combination of experience and training which provides the required knowledge, skills and abilities. </w:t>
            </w:r>
          </w:p>
        </w:tc>
      </w:tr>
      <w:tr w:rsidR="00E07554" w:rsidRPr="00E07554" w14:paraId="2475EFA2" w14:textId="77777777" w:rsidTr="00E07554">
        <w:trPr>
          <w:tblCellSpacing w:w="0" w:type="dxa"/>
        </w:trPr>
        <w:tc>
          <w:tcPr>
            <w:tcW w:w="0" w:type="auto"/>
            <w:gridSpan w:val="2"/>
            <w:tcMar>
              <w:top w:w="50" w:type="dxa"/>
              <w:left w:w="50" w:type="dxa"/>
              <w:bottom w:w="50" w:type="dxa"/>
              <w:right w:w="150" w:type="dxa"/>
            </w:tcMar>
            <w:hideMark/>
          </w:tcPr>
          <w:p w14:paraId="1D0358E4"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t>KNOWLEDGE, SKILLS AND ABILITIES: </w:t>
            </w:r>
          </w:p>
        </w:tc>
      </w:tr>
      <w:tr w:rsidR="00E07554" w:rsidRPr="00E07554" w14:paraId="35AA787E" w14:textId="77777777" w:rsidTr="00E07554">
        <w:trPr>
          <w:tblCellSpacing w:w="0" w:type="dxa"/>
        </w:trPr>
        <w:tc>
          <w:tcPr>
            <w:tcW w:w="0" w:type="auto"/>
            <w:gridSpan w:val="2"/>
            <w:tcMar>
              <w:top w:w="50" w:type="dxa"/>
              <w:left w:w="50" w:type="dxa"/>
              <w:bottom w:w="50" w:type="dxa"/>
              <w:right w:w="50" w:type="dxa"/>
            </w:tcMar>
            <w:vAlign w:val="center"/>
            <w:hideMark/>
          </w:tcPr>
          <w:p w14:paraId="5B76D44B"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t> </w:t>
            </w:r>
          </w:p>
          <w:p w14:paraId="78BB3528"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CERTIFICATES, LICENSES, REGISTRATIONS: License from the Texas State Bar to practice law in the State of Texas.</w:t>
            </w:r>
          </w:p>
          <w:p w14:paraId="40F33FA9"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 xml:space="preserve">Texas Operator's </w:t>
            </w:r>
            <w:proofErr w:type="spellStart"/>
            <w:r w:rsidRPr="00E07554">
              <w:rPr>
                <w:rFonts w:ascii="Times New Roman" w:eastAsia="Times New Roman" w:hAnsi="Times New Roman" w:cs="Times New Roman"/>
              </w:rPr>
              <w:t>Drivers</w:t>
            </w:r>
            <w:proofErr w:type="spellEnd"/>
            <w:r w:rsidRPr="00E07554">
              <w:rPr>
                <w:rFonts w:ascii="Times New Roman" w:eastAsia="Times New Roman" w:hAnsi="Times New Roman" w:cs="Times New Roman"/>
              </w:rPr>
              <w:t xml:space="preserve"> License. Attorneys use their own private vehicle and not a county car.</w:t>
            </w:r>
          </w:p>
          <w:p w14:paraId="4EDE013F"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OTHER SKILLS AND ABILITIES: Must be extremely familiar with the Texas Penal Code and Texas Code of Criminal Procedures.</w:t>
            </w:r>
          </w:p>
          <w:p w14:paraId="35E2B956"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lastRenderedPageBreak/>
              <w:t>Must know legal elements of all felonies from capital murder to theft.</w:t>
            </w:r>
          </w:p>
          <w:p w14:paraId="55ECDDD9"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Thorough knowledge of all judicial principles and of criminal and civil law and procedures, including constitutional as well as statutory law.</w:t>
            </w:r>
          </w:p>
          <w:p w14:paraId="7B07C437"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Ability to analyze and appraise facts, procedures and legal precedents affecting complex court cases in area of specialty.</w:t>
            </w:r>
          </w:p>
          <w:p w14:paraId="73FF71E1"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Ability to present facts and precedents effectively in court and in writing in complex cases.</w:t>
            </w:r>
          </w:p>
          <w:p w14:paraId="29C0C757"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Familiarity with general investigative techniques. Ability to direct others in law-related matters.</w:t>
            </w:r>
          </w:p>
          <w:p w14:paraId="63AC1F28"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Ability to conduct complex legal research and to apply negotiating skills.</w:t>
            </w:r>
          </w:p>
          <w:p w14:paraId="5D343778"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Ability to try major cases, including managing relationships with the public and the media.</w:t>
            </w:r>
          </w:p>
          <w:p w14:paraId="3740CCB0"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Organizational skills which enable employee to handle large caseload in an efficient manner.</w:t>
            </w:r>
          </w:p>
          <w:p w14:paraId="4BF94A76"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Ability to establish and maintain effective working relationships with other county employees and officials, court personnel, other attorneys and the general public.</w:t>
            </w:r>
          </w:p>
        </w:tc>
      </w:tr>
      <w:tr w:rsidR="00E07554" w:rsidRPr="00E07554" w14:paraId="321111DF" w14:textId="77777777" w:rsidTr="00E07554">
        <w:trPr>
          <w:tblCellSpacing w:w="0" w:type="dxa"/>
        </w:trPr>
        <w:tc>
          <w:tcPr>
            <w:tcW w:w="0" w:type="auto"/>
            <w:gridSpan w:val="2"/>
            <w:tcMar>
              <w:top w:w="50" w:type="dxa"/>
              <w:left w:w="50" w:type="dxa"/>
              <w:bottom w:w="50" w:type="dxa"/>
              <w:right w:w="150" w:type="dxa"/>
            </w:tcMar>
            <w:hideMark/>
          </w:tcPr>
          <w:p w14:paraId="67DD5BA1"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lastRenderedPageBreak/>
              <w:t> </w:t>
            </w:r>
          </w:p>
        </w:tc>
      </w:tr>
      <w:tr w:rsidR="00E07554" w:rsidRPr="00E07554" w14:paraId="6E1F0B5C" w14:textId="77777777" w:rsidTr="00E07554">
        <w:trPr>
          <w:tblCellSpacing w:w="0" w:type="dxa"/>
        </w:trPr>
        <w:tc>
          <w:tcPr>
            <w:tcW w:w="0" w:type="auto"/>
            <w:gridSpan w:val="2"/>
            <w:tcMar>
              <w:top w:w="50" w:type="dxa"/>
              <w:left w:w="50" w:type="dxa"/>
              <w:bottom w:w="50" w:type="dxa"/>
              <w:right w:w="50" w:type="dxa"/>
            </w:tcMar>
            <w:vAlign w:val="center"/>
            <w:hideMark/>
          </w:tcPr>
          <w:p w14:paraId="53E75E72"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t> </w:t>
            </w:r>
          </w:p>
        </w:tc>
      </w:tr>
      <w:tr w:rsidR="00E07554" w:rsidRPr="00E07554" w14:paraId="031DA07F" w14:textId="77777777" w:rsidTr="00E07554">
        <w:trPr>
          <w:tblCellSpacing w:w="0" w:type="dxa"/>
        </w:trPr>
        <w:tc>
          <w:tcPr>
            <w:tcW w:w="0" w:type="auto"/>
            <w:gridSpan w:val="2"/>
            <w:tcMar>
              <w:top w:w="50" w:type="dxa"/>
              <w:left w:w="50" w:type="dxa"/>
              <w:bottom w:w="50" w:type="dxa"/>
              <w:right w:w="150" w:type="dxa"/>
            </w:tcMar>
            <w:hideMark/>
          </w:tcPr>
          <w:p w14:paraId="3803C15B"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b/>
                <w:bCs/>
                <w:sz w:val="22"/>
                <w:szCs w:val="22"/>
              </w:rPr>
              <w:t> </w:t>
            </w:r>
          </w:p>
        </w:tc>
      </w:tr>
      <w:tr w:rsidR="00E07554" w:rsidRPr="00E07554" w14:paraId="5B7F96D7" w14:textId="77777777" w:rsidTr="00E07554">
        <w:trPr>
          <w:tblCellSpacing w:w="0" w:type="dxa"/>
        </w:trPr>
        <w:tc>
          <w:tcPr>
            <w:tcW w:w="0" w:type="auto"/>
            <w:gridSpan w:val="2"/>
            <w:tcMar>
              <w:top w:w="50" w:type="dxa"/>
              <w:left w:w="50" w:type="dxa"/>
              <w:bottom w:w="50" w:type="dxa"/>
              <w:right w:w="50" w:type="dxa"/>
            </w:tcMar>
            <w:vAlign w:val="center"/>
            <w:hideMark/>
          </w:tcPr>
          <w:p w14:paraId="22A2D2D9" w14:textId="77777777" w:rsidR="00E07554" w:rsidRPr="00E07554" w:rsidRDefault="00E07554" w:rsidP="00E07554">
            <w:pPr>
              <w:spacing w:before="100" w:beforeAutospacing="1" w:after="100" w:afterAutospacing="1"/>
              <w:rPr>
                <w:rFonts w:ascii="Times New Roman" w:eastAsia="Times New Roman" w:hAnsi="Times New Roman" w:cs="Times New Roman"/>
              </w:rPr>
            </w:pPr>
            <w:r w:rsidRPr="00E07554">
              <w:rPr>
                <w:rFonts w:ascii="Times New Roman" w:eastAsia="Times New Roman" w:hAnsi="Times New Roman" w:cs="Times New Roman"/>
              </w:rPr>
              <w:t> </w:t>
            </w:r>
          </w:p>
        </w:tc>
      </w:tr>
    </w:tbl>
    <w:p w14:paraId="48CA95F0" w14:textId="77777777" w:rsidR="00E07554" w:rsidRPr="00E07554" w:rsidRDefault="00E07554" w:rsidP="00E07554">
      <w:pPr>
        <w:rPr>
          <w:rFonts w:ascii="Calibri" w:eastAsia="Times New Roman" w:hAnsi="Calibri" w:cs="Calibri"/>
          <w:sz w:val="22"/>
          <w:szCs w:val="22"/>
        </w:rPr>
      </w:pPr>
      <w:r w:rsidRPr="00E07554">
        <w:rPr>
          <w:rFonts w:ascii="Calibri" w:eastAsia="Times New Roman" w:hAnsi="Calibri" w:cs="Calibri"/>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9345"/>
        <w:gridCol w:w="15"/>
      </w:tblGrid>
      <w:tr w:rsidR="00E07554" w:rsidRPr="00E07554" w14:paraId="1EB45323" w14:textId="77777777" w:rsidTr="00E07554">
        <w:trPr>
          <w:tblCellSpacing w:w="0" w:type="dxa"/>
        </w:trPr>
        <w:tc>
          <w:tcPr>
            <w:tcW w:w="0" w:type="auto"/>
            <w:gridSpan w:val="2"/>
            <w:vAlign w:val="center"/>
            <w:hideMark/>
          </w:tcPr>
          <w:p w14:paraId="1EE6FE3E" w14:textId="77777777" w:rsidR="00E07554" w:rsidRPr="00E07554" w:rsidRDefault="00E07554" w:rsidP="00E07554">
            <w:pPr>
              <w:rPr>
                <w:rFonts w:ascii="Calibri" w:eastAsia="Times New Roman" w:hAnsi="Calibri" w:cs="Calibri"/>
                <w:sz w:val="22"/>
                <w:szCs w:val="22"/>
              </w:rPr>
            </w:pPr>
          </w:p>
        </w:tc>
      </w:tr>
      <w:tr w:rsidR="00E07554" w:rsidRPr="00E07554" w14:paraId="6B09D88F" w14:textId="77777777" w:rsidTr="00E07554">
        <w:trPr>
          <w:tblCellSpacing w:w="0" w:type="dxa"/>
        </w:trPr>
        <w:tc>
          <w:tcPr>
            <w:tcW w:w="0" w:type="auto"/>
            <w:vAlign w:val="center"/>
            <w:hideMark/>
          </w:tcPr>
          <w:p w14:paraId="06E62B8D" w14:textId="77777777" w:rsidR="00E07554" w:rsidRPr="00E07554" w:rsidRDefault="00E07554" w:rsidP="00E07554">
            <w:pPr>
              <w:spacing w:after="240"/>
              <w:rPr>
                <w:rFonts w:ascii="Calibri" w:eastAsia="Times New Roman" w:hAnsi="Calibri" w:cs="Calibri"/>
                <w:sz w:val="22"/>
                <w:szCs w:val="22"/>
              </w:rPr>
            </w:pPr>
            <w:r w:rsidRPr="00E07554">
              <w:rPr>
                <w:rFonts w:ascii="Calibri" w:eastAsia="Times New Roman" w:hAnsi="Calibri" w:cs="Calibri"/>
                <w:sz w:val="22"/>
                <w:szCs w:val="22"/>
              </w:rPr>
              <w:t>APPLICATIONS MAY BE FILED ONLINE AT: </w:t>
            </w:r>
            <w:r w:rsidRPr="00E07554">
              <w:rPr>
                <w:rFonts w:ascii="Calibri" w:eastAsia="Times New Roman" w:hAnsi="Calibri" w:cs="Calibri"/>
                <w:sz w:val="22"/>
                <w:szCs w:val="22"/>
              </w:rPr>
              <w:br/>
            </w:r>
            <w:hyperlink r:id="rId4" w:history="1">
              <w:r w:rsidRPr="00E07554">
                <w:rPr>
                  <w:rFonts w:ascii="Calibri" w:eastAsia="Times New Roman" w:hAnsi="Calibri" w:cs="Calibri"/>
                  <w:color w:val="0563C1"/>
                  <w:sz w:val="22"/>
                  <w:szCs w:val="22"/>
                  <w:u w:val="single"/>
                </w:rPr>
                <w:t>www.nuecesco.com</w:t>
              </w:r>
            </w:hyperlink>
            <w:r w:rsidRPr="00E07554">
              <w:rPr>
                <w:rFonts w:ascii="Calibri" w:eastAsia="Times New Roman" w:hAnsi="Calibri" w:cs="Calibri"/>
                <w:sz w:val="22"/>
                <w:szCs w:val="22"/>
              </w:rPr>
              <w:br/>
            </w:r>
            <w:r w:rsidRPr="00E07554">
              <w:rPr>
                <w:rFonts w:ascii="Calibri" w:eastAsia="Times New Roman" w:hAnsi="Calibri" w:cs="Calibri"/>
                <w:sz w:val="22"/>
                <w:szCs w:val="22"/>
              </w:rPr>
              <w:br/>
              <w:t>901 LEOPARD STREET</w:t>
            </w:r>
            <w:r w:rsidRPr="00E07554">
              <w:rPr>
                <w:rFonts w:ascii="Calibri" w:eastAsia="Times New Roman" w:hAnsi="Calibri" w:cs="Calibri"/>
                <w:sz w:val="22"/>
                <w:szCs w:val="22"/>
              </w:rPr>
              <w:br/>
              <w:t>Room 206</w:t>
            </w:r>
            <w:r w:rsidRPr="00E07554">
              <w:rPr>
                <w:rFonts w:ascii="Calibri" w:eastAsia="Times New Roman" w:hAnsi="Calibri" w:cs="Calibri"/>
                <w:sz w:val="22"/>
                <w:szCs w:val="22"/>
              </w:rPr>
              <w:br/>
              <w:t>Corpus Christi, TX 78401</w:t>
            </w:r>
            <w:r w:rsidRPr="00E07554">
              <w:rPr>
                <w:rFonts w:ascii="Calibri" w:eastAsia="Times New Roman" w:hAnsi="Calibri" w:cs="Calibri"/>
                <w:sz w:val="22"/>
                <w:szCs w:val="22"/>
              </w:rPr>
              <w:br/>
              <w:t>361-888-0410</w:t>
            </w:r>
            <w:r w:rsidRPr="00E07554">
              <w:rPr>
                <w:rFonts w:ascii="Calibri" w:eastAsia="Times New Roman" w:hAnsi="Calibri" w:cs="Calibri"/>
                <w:sz w:val="22"/>
                <w:szCs w:val="22"/>
              </w:rPr>
              <w:br/>
            </w:r>
            <w:r w:rsidRPr="00E07554">
              <w:rPr>
                <w:rFonts w:ascii="Calibri" w:eastAsia="Times New Roman" w:hAnsi="Calibri" w:cs="Calibri"/>
                <w:sz w:val="22"/>
                <w:szCs w:val="22"/>
              </w:rPr>
              <w:br/>
            </w:r>
            <w:hyperlink r:id="rId5" w:history="1">
              <w:r w:rsidRPr="00E07554">
                <w:rPr>
                  <w:rFonts w:ascii="Calibri" w:eastAsia="Times New Roman" w:hAnsi="Calibri" w:cs="Calibri"/>
                  <w:color w:val="0563C1"/>
                  <w:sz w:val="22"/>
                  <w:szCs w:val="22"/>
                  <w:u w:val="single"/>
                </w:rPr>
                <w:t>apply.hr@nuecesco.com</w:t>
              </w:r>
            </w:hyperlink>
          </w:p>
        </w:tc>
        <w:tc>
          <w:tcPr>
            <w:tcW w:w="0" w:type="auto"/>
            <w:vAlign w:val="center"/>
            <w:hideMark/>
          </w:tcPr>
          <w:p w14:paraId="47217ECA" w14:textId="77777777" w:rsidR="00E07554" w:rsidRPr="00E07554" w:rsidRDefault="00E07554" w:rsidP="00E07554">
            <w:pPr>
              <w:rPr>
                <w:rFonts w:ascii="Times New Roman" w:eastAsia="Times New Roman" w:hAnsi="Times New Roman" w:cs="Times New Roman"/>
                <w:sz w:val="20"/>
                <w:szCs w:val="20"/>
              </w:rPr>
            </w:pPr>
          </w:p>
        </w:tc>
      </w:tr>
    </w:tbl>
    <w:p w14:paraId="599D59BC" w14:textId="77777777" w:rsidR="004876D0" w:rsidRDefault="00E07554"/>
    <w:sectPr w:rsidR="004876D0" w:rsidSect="000F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54"/>
    <w:rsid w:val="000F3730"/>
    <w:rsid w:val="00C25A2D"/>
    <w:rsid w:val="00E0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0F1DE"/>
  <w15:chartTrackingRefBased/>
  <w15:docId w15:val="{AAA000EA-C548-EE4D-900E-3CDDAEF9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75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55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07554"/>
  </w:style>
  <w:style w:type="paragraph" w:styleId="NormalWeb">
    <w:name w:val="Normal (Web)"/>
    <w:basedOn w:val="Normal"/>
    <w:uiPriority w:val="99"/>
    <w:semiHidden/>
    <w:unhideWhenUsed/>
    <w:rsid w:val="00E075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7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82680">
      <w:bodyDiv w:val="1"/>
      <w:marLeft w:val="0"/>
      <w:marRight w:val="0"/>
      <w:marTop w:val="0"/>
      <w:marBottom w:val="0"/>
      <w:divBdr>
        <w:top w:val="none" w:sz="0" w:space="0" w:color="auto"/>
        <w:left w:val="none" w:sz="0" w:space="0" w:color="auto"/>
        <w:bottom w:val="none" w:sz="0" w:space="0" w:color="auto"/>
        <w:right w:val="none" w:sz="0" w:space="0" w:color="auto"/>
      </w:divBdr>
    </w:div>
    <w:div w:id="15737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ly.hr@nuecesco.com" TargetMode="External"/><Relationship Id="rId4" Type="http://schemas.openxmlformats.org/officeDocument/2006/relationships/hyperlink" Target="http://agency.governmentjobs.com/nuecesco/www.nuece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Halverson</dc:creator>
  <cp:keywords/>
  <dc:description/>
  <cp:lastModifiedBy>Sarah Halverson</cp:lastModifiedBy>
  <cp:revision>1</cp:revision>
  <dcterms:created xsi:type="dcterms:W3CDTF">2020-10-13T20:45:00Z</dcterms:created>
  <dcterms:modified xsi:type="dcterms:W3CDTF">2020-10-13T20:46:00Z</dcterms:modified>
</cp:coreProperties>
</file>