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51134" w14:textId="7DF85EDC" w:rsidR="00BC5328" w:rsidRPr="003371B4" w:rsidRDefault="00DD45E4" w:rsidP="00097588">
      <w:pPr>
        <w:tabs>
          <w:tab w:val="left" w:pos="4320"/>
          <w:tab w:val="center" w:pos="5400"/>
        </w:tabs>
        <w:jc w:val="both"/>
        <w:rPr>
          <w:rFonts w:ascii="Arial" w:hAnsi="Arial"/>
          <w:b/>
          <w:sz w:val="20"/>
        </w:rPr>
      </w:pPr>
      <w:r w:rsidRPr="003371B4">
        <w:rPr>
          <w:noProof/>
          <w:sz w:val="22"/>
          <w:szCs w:val="22"/>
        </w:rPr>
        <w:drawing>
          <wp:anchor distT="0" distB="0" distL="114300" distR="114300" simplePos="0" relativeHeight="251658240" behindDoc="1" locked="0" layoutInCell="1" allowOverlap="1" wp14:anchorId="4E370B66" wp14:editId="262665B5">
            <wp:simplePos x="0" y="0"/>
            <wp:positionH relativeFrom="column">
              <wp:posOffset>438150</wp:posOffset>
            </wp:positionH>
            <wp:positionV relativeFrom="paragraph">
              <wp:posOffset>0</wp:posOffset>
            </wp:positionV>
            <wp:extent cx="1469390" cy="857250"/>
            <wp:effectExtent l="0" t="0" r="0" b="0"/>
            <wp:wrapTight wrapText="bothSides">
              <wp:wrapPolygon edited="0">
                <wp:start x="0" y="0"/>
                <wp:lineTo x="0" y="21120"/>
                <wp:lineTo x="21283" y="21120"/>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939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1D33B" w14:textId="6CF13E85" w:rsidR="00D35A26" w:rsidRPr="003371B4" w:rsidRDefault="00D35A26" w:rsidP="00097588">
      <w:pPr>
        <w:tabs>
          <w:tab w:val="left" w:pos="4320"/>
          <w:tab w:val="center" w:pos="5400"/>
        </w:tabs>
        <w:jc w:val="both"/>
        <w:rPr>
          <w:rFonts w:ascii="Arial" w:hAnsi="Arial"/>
          <w:b/>
          <w:sz w:val="20"/>
        </w:rPr>
      </w:pPr>
    </w:p>
    <w:p w14:paraId="55514205" w14:textId="344EFB8C" w:rsidR="001042A9" w:rsidRPr="003371B4" w:rsidRDefault="001042A9" w:rsidP="0022717B">
      <w:pPr>
        <w:tabs>
          <w:tab w:val="left" w:pos="4320"/>
          <w:tab w:val="center" w:pos="5400"/>
        </w:tabs>
        <w:jc w:val="both"/>
        <w:rPr>
          <w:rFonts w:ascii="Arial" w:hAnsi="Arial"/>
          <w:b/>
          <w:sz w:val="20"/>
        </w:rPr>
      </w:pPr>
    </w:p>
    <w:p w14:paraId="295E8D84" w14:textId="77777777" w:rsidR="0022717B" w:rsidRPr="003371B4" w:rsidRDefault="001042A9" w:rsidP="002F7AAA">
      <w:pPr>
        <w:tabs>
          <w:tab w:val="left" w:pos="4320"/>
          <w:tab w:val="center" w:pos="5400"/>
        </w:tabs>
        <w:rPr>
          <w:rFonts w:ascii="Arial" w:hAnsi="Arial"/>
          <w:b/>
          <w:sz w:val="20"/>
        </w:rPr>
      </w:pPr>
      <w:r w:rsidRPr="003371B4">
        <w:rPr>
          <w:rFonts w:ascii="Arial" w:hAnsi="Arial"/>
          <w:b/>
          <w:sz w:val="20"/>
        </w:rPr>
        <w:t>TEXAS</w:t>
      </w:r>
      <w:r w:rsidR="0022717B" w:rsidRPr="003371B4">
        <w:rPr>
          <w:rFonts w:ascii="Arial" w:hAnsi="Arial"/>
          <w:b/>
          <w:sz w:val="20"/>
        </w:rPr>
        <w:t xml:space="preserve"> D</w:t>
      </w:r>
      <w:r w:rsidRPr="003371B4">
        <w:rPr>
          <w:rFonts w:ascii="Arial" w:hAnsi="Arial"/>
          <w:b/>
          <w:sz w:val="20"/>
        </w:rPr>
        <w:t>EPARTMENT OF</w:t>
      </w:r>
      <w:r w:rsidR="0022717B" w:rsidRPr="003371B4">
        <w:rPr>
          <w:rFonts w:ascii="Arial" w:hAnsi="Arial"/>
          <w:b/>
          <w:sz w:val="20"/>
        </w:rPr>
        <w:t xml:space="preserve"> L</w:t>
      </w:r>
      <w:r w:rsidRPr="003371B4">
        <w:rPr>
          <w:rFonts w:ascii="Arial" w:hAnsi="Arial"/>
          <w:b/>
          <w:sz w:val="20"/>
        </w:rPr>
        <w:t>ICENSING</w:t>
      </w:r>
      <w:r w:rsidR="0022717B" w:rsidRPr="003371B4">
        <w:rPr>
          <w:rFonts w:ascii="Arial" w:hAnsi="Arial"/>
          <w:b/>
          <w:sz w:val="20"/>
        </w:rPr>
        <w:t xml:space="preserve"> &amp; R</w:t>
      </w:r>
      <w:r w:rsidRPr="003371B4">
        <w:rPr>
          <w:rFonts w:ascii="Arial" w:hAnsi="Arial"/>
          <w:b/>
          <w:sz w:val="20"/>
        </w:rPr>
        <w:t>EGULATION</w:t>
      </w:r>
    </w:p>
    <w:p w14:paraId="2B67BBC6" w14:textId="77777777" w:rsidR="0022717B" w:rsidRPr="003371B4" w:rsidRDefault="0022717B" w:rsidP="002F7AAA">
      <w:pPr>
        <w:tabs>
          <w:tab w:val="left" w:pos="4320"/>
          <w:tab w:val="center" w:pos="5400"/>
        </w:tabs>
        <w:rPr>
          <w:rFonts w:ascii="Arial" w:hAnsi="Arial"/>
          <w:b/>
          <w:sz w:val="20"/>
        </w:rPr>
      </w:pPr>
      <w:r w:rsidRPr="003371B4">
        <w:rPr>
          <w:rFonts w:ascii="Arial" w:hAnsi="Arial"/>
          <w:b/>
          <w:sz w:val="20"/>
        </w:rPr>
        <w:t>920 Colorado,</w:t>
      </w:r>
      <w:r w:rsidR="008E62A4" w:rsidRPr="003371B4">
        <w:rPr>
          <w:rFonts w:ascii="Arial" w:hAnsi="Arial"/>
          <w:b/>
          <w:sz w:val="20"/>
        </w:rPr>
        <w:t xml:space="preserve"> 7</w:t>
      </w:r>
      <w:r w:rsidR="008E62A4" w:rsidRPr="003371B4">
        <w:rPr>
          <w:rFonts w:ascii="Arial" w:hAnsi="Arial"/>
          <w:b/>
          <w:sz w:val="20"/>
          <w:vertAlign w:val="superscript"/>
        </w:rPr>
        <w:t>th</w:t>
      </w:r>
      <w:r w:rsidR="008E62A4" w:rsidRPr="003371B4">
        <w:rPr>
          <w:rFonts w:ascii="Arial" w:hAnsi="Arial"/>
          <w:b/>
          <w:sz w:val="20"/>
        </w:rPr>
        <w:t xml:space="preserve"> </w:t>
      </w:r>
      <w:r w:rsidRPr="003371B4">
        <w:rPr>
          <w:rFonts w:ascii="Arial" w:hAnsi="Arial"/>
          <w:b/>
          <w:sz w:val="20"/>
        </w:rPr>
        <w:t>Floor</w:t>
      </w:r>
    </w:p>
    <w:p w14:paraId="459B64F5" w14:textId="77777777" w:rsidR="0022717B" w:rsidRPr="003371B4" w:rsidRDefault="0022717B" w:rsidP="002F7AAA">
      <w:pPr>
        <w:tabs>
          <w:tab w:val="left" w:pos="4320"/>
          <w:tab w:val="center" w:pos="5400"/>
        </w:tabs>
        <w:rPr>
          <w:rFonts w:ascii="Arial" w:hAnsi="Arial"/>
          <w:b/>
          <w:sz w:val="20"/>
        </w:rPr>
      </w:pPr>
      <w:smartTag w:uri="urn:schemas-microsoft-com:office:smarttags" w:element="place">
        <w:smartTag w:uri="urn:schemas-microsoft-com:office:smarttags" w:element="City">
          <w:r w:rsidRPr="003371B4">
            <w:rPr>
              <w:rFonts w:ascii="Arial" w:hAnsi="Arial"/>
              <w:b/>
              <w:sz w:val="20"/>
            </w:rPr>
            <w:t>Austin</w:t>
          </w:r>
        </w:smartTag>
        <w:r w:rsidRPr="003371B4">
          <w:rPr>
            <w:rFonts w:ascii="Arial" w:hAnsi="Arial"/>
            <w:b/>
            <w:sz w:val="20"/>
          </w:rPr>
          <w:t xml:space="preserve">, </w:t>
        </w:r>
        <w:smartTag w:uri="urn:schemas-microsoft-com:office:smarttags" w:element="State">
          <w:r w:rsidRPr="003371B4">
            <w:rPr>
              <w:rFonts w:ascii="Arial" w:hAnsi="Arial"/>
              <w:b/>
              <w:sz w:val="20"/>
            </w:rPr>
            <w:t>Texas</w:t>
          </w:r>
        </w:smartTag>
        <w:r w:rsidRPr="003371B4">
          <w:rPr>
            <w:rFonts w:ascii="Arial" w:hAnsi="Arial"/>
            <w:b/>
            <w:sz w:val="20"/>
          </w:rPr>
          <w:t xml:space="preserve"> </w:t>
        </w:r>
        <w:smartTag w:uri="urn:schemas-microsoft-com:office:smarttags" w:element="PostalCode">
          <w:r w:rsidRPr="003371B4">
            <w:rPr>
              <w:rFonts w:ascii="Arial" w:hAnsi="Arial"/>
              <w:b/>
              <w:sz w:val="20"/>
            </w:rPr>
            <w:t>78701</w:t>
          </w:r>
        </w:smartTag>
      </w:smartTag>
    </w:p>
    <w:p w14:paraId="757CF686" w14:textId="77777777" w:rsidR="0022717B" w:rsidRPr="003371B4" w:rsidRDefault="0022717B" w:rsidP="002F7AAA">
      <w:pPr>
        <w:tabs>
          <w:tab w:val="left" w:pos="4320"/>
          <w:tab w:val="center" w:pos="5400"/>
        </w:tabs>
        <w:rPr>
          <w:rFonts w:ascii="Arial" w:hAnsi="Arial"/>
          <w:b/>
          <w:sz w:val="20"/>
        </w:rPr>
      </w:pPr>
      <w:r w:rsidRPr="003371B4">
        <w:rPr>
          <w:rFonts w:ascii="Arial" w:hAnsi="Arial"/>
          <w:b/>
          <w:sz w:val="20"/>
        </w:rPr>
        <w:t>(512) 463-7184, Fax (512)</w:t>
      </w:r>
      <w:r w:rsidR="001042A9" w:rsidRPr="003371B4">
        <w:rPr>
          <w:rFonts w:ascii="Arial" w:hAnsi="Arial"/>
          <w:b/>
          <w:sz w:val="20"/>
        </w:rPr>
        <w:t xml:space="preserve"> 475-3377</w:t>
      </w:r>
    </w:p>
    <w:p w14:paraId="560A659E" w14:textId="77777777" w:rsidR="00097588" w:rsidRPr="003371B4" w:rsidRDefault="00436956" w:rsidP="002F7AAA">
      <w:pPr>
        <w:tabs>
          <w:tab w:val="left" w:pos="4320"/>
          <w:tab w:val="center" w:pos="5400"/>
        </w:tabs>
        <w:rPr>
          <w:rFonts w:ascii="Arial" w:hAnsi="Arial"/>
          <w:b/>
          <w:sz w:val="20"/>
        </w:rPr>
      </w:pPr>
      <w:hyperlink r:id="rId7" w:history="1">
        <w:r w:rsidR="00E07303" w:rsidRPr="003371B4">
          <w:rPr>
            <w:rStyle w:val="Hyperlink"/>
            <w:rFonts w:ascii="Arial" w:hAnsi="Arial"/>
            <w:b/>
            <w:sz w:val="20"/>
          </w:rPr>
          <w:t>Human.Resources@tdlr.texas.gov</w:t>
        </w:r>
      </w:hyperlink>
    </w:p>
    <w:p w14:paraId="67E950D0" w14:textId="77777777" w:rsidR="001042A9" w:rsidRPr="003371B4" w:rsidRDefault="001042A9" w:rsidP="00097588">
      <w:pPr>
        <w:tabs>
          <w:tab w:val="center" w:pos="5400"/>
        </w:tabs>
        <w:ind w:firstLine="720"/>
        <w:jc w:val="both"/>
        <w:rPr>
          <w:rFonts w:ascii="Arial" w:hAnsi="Arial"/>
          <w:b/>
          <w:sz w:val="20"/>
        </w:rPr>
      </w:pPr>
    </w:p>
    <w:p w14:paraId="7CCE2369" w14:textId="77777777" w:rsidR="00262F0C" w:rsidRPr="003371B4" w:rsidRDefault="00262F0C" w:rsidP="00097588">
      <w:pPr>
        <w:tabs>
          <w:tab w:val="center" w:pos="5400"/>
        </w:tabs>
        <w:ind w:firstLine="720"/>
        <w:jc w:val="both"/>
        <w:rPr>
          <w:rFonts w:ascii="Arial" w:hAnsi="Arial"/>
          <w:b/>
          <w:sz w:val="20"/>
        </w:rPr>
        <w:sectPr w:rsidR="00262F0C" w:rsidRPr="003371B4" w:rsidSect="0022717B">
          <w:endnotePr>
            <w:numFmt w:val="decimal"/>
          </w:endnotePr>
          <w:type w:val="continuous"/>
          <w:pgSz w:w="12240" w:h="15840"/>
          <w:pgMar w:top="360" w:right="720" w:bottom="360" w:left="720" w:header="432" w:footer="360" w:gutter="0"/>
          <w:cols w:num="2" w:space="720" w:equalWidth="0">
            <w:col w:w="2880" w:space="720"/>
            <w:col w:w="7200"/>
          </w:cols>
          <w:noEndnote/>
        </w:sectPr>
      </w:pPr>
    </w:p>
    <w:p w14:paraId="0B3169E9" w14:textId="779A4EFB" w:rsidR="00CC6637" w:rsidRPr="003371B4" w:rsidRDefault="00CC6637" w:rsidP="00CC6637">
      <w:pPr>
        <w:jc w:val="center"/>
        <w:rPr>
          <w:rFonts w:ascii="Arial" w:hAnsi="Arial" w:cs="Arial"/>
          <w:b/>
          <w:sz w:val="20"/>
          <w:u w:val="single"/>
        </w:rPr>
      </w:pPr>
      <w:r w:rsidRPr="003371B4">
        <w:rPr>
          <w:rFonts w:ascii="Arial" w:hAnsi="Arial" w:cs="Arial"/>
          <w:b/>
          <w:sz w:val="20"/>
          <w:u w:val="single"/>
        </w:rPr>
        <w:t>JOB POSTING</w:t>
      </w:r>
      <w:r w:rsidR="002F3522">
        <w:rPr>
          <w:rFonts w:ascii="Arial" w:hAnsi="Arial" w:cs="Arial"/>
          <w:b/>
          <w:sz w:val="20"/>
          <w:u w:val="single"/>
        </w:rPr>
        <w:t>- North Campus</w:t>
      </w:r>
    </w:p>
    <w:p w14:paraId="3C4DA8A7" w14:textId="3F31AABA" w:rsidR="00E40C8A" w:rsidRPr="003371B4" w:rsidRDefault="00563FF8" w:rsidP="00E40C8A">
      <w:pPr>
        <w:jc w:val="center"/>
        <w:rPr>
          <w:rFonts w:ascii="Arial" w:hAnsi="Arial" w:cs="Arial"/>
          <w:b/>
          <w:sz w:val="20"/>
        </w:rPr>
      </w:pPr>
      <w:r w:rsidRPr="003371B4">
        <w:rPr>
          <w:rFonts w:ascii="Arial" w:hAnsi="Arial" w:cs="Arial"/>
          <w:b/>
          <w:sz w:val="20"/>
        </w:rPr>
        <w:t xml:space="preserve">General Counsel </w:t>
      </w:r>
      <w:r w:rsidR="002F3522">
        <w:rPr>
          <w:rFonts w:ascii="Arial" w:hAnsi="Arial" w:cs="Arial"/>
          <w:b/>
          <w:sz w:val="20"/>
        </w:rPr>
        <w:t>Transparency and Records Accountability</w:t>
      </w:r>
    </w:p>
    <w:p w14:paraId="0A4BD208" w14:textId="53AAEA56" w:rsidR="00E40C8A" w:rsidRDefault="00F2445B" w:rsidP="00E40C8A">
      <w:pPr>
        <w:jc w:val="center"/>
        <w:rPr>
          <w:rFonts w:ascii="Arial" w:hAnsi="Arial" w:cs="Arial"/>
          <w:b/>
          <w:sz w:val="20"/>
        </w:rPr>
      </w:pPr>
      <w:r>
        <w:rPr>
          <w:rFonts w:ascii="Arial" w:hAnsi="Arial" w:cs="Arial"/>
          <w:b/>
          <w:sz w:val="20"/>
        </w:rPr>
        <w:t>Senior Legal Assistant- Open Records</w:t>
      </w:r>
    </w:p>
    <w:p w14:paraId="5EECC633" w14:textId="564F4375" w:rsidR="00F2445B" w:rsidRPr="003371B4" w:rsidRDefault="00F2445B" w:rsidP="00E40C8A">
      <w:pPr>
        <w:jc w:val="center"/>
        <w:rPr>
          <w:rFonts w:ascii="Arial" w:hAnsi="Arial" w:cs="Arial"/>
          <w:b/>
          <w:sz w:val="20"/>
        </w:rPr>
      </w:pPr>
      <w:r>
        <w:rPr>
          <w:rFonts w:ascii="Arial" w:hAnsi="Arial" w:cs="Arial"/>
          <w:b/>
          <w:sz w:val="20"/>
        </w:rPr>
        <w:t>Legal Assistant IV</w:t>
      </w:r>
    </w:p>
    <w:p w14:paraId="19C53BB3" w14:textId="32D6B6AA" w:rsidR="00E40C8A" w:rsidRPr="003371B4" w:rsidRDefault="00E40C8A" w:rsidP="00E40C8A">
      <w:pPr>
        <w:jc w:val="center"/>
        <w:rPr>
          <w:rFonts w:ascii="Arial" w:hAnsi="Arial" w:cs="Arial"/>
          <w:b/>
          <w:sz w:val="20"/>
        </w:rPr>
      </w:pPr>
      <w:r w:rsidRPr="003371B4">
        <w:rPr>
          <w:rFonts w:ascii="Arial" w:hAnsi="Arial" w:cs="Arial"/>
          <w:b/>
          <w:sz w:val="20"/>
        </w:rPr>
        <w:t>$</w:t>
      </w:r>
      <w:r w:rsidR="00563FF8" w:rsidRPr="003371B4">
        <w:rPr>
          <w:rFonts w:ascii="Arial" w:hAnsi="Arial" w:cs="Arial"/>
          <w:b/>
          <w:sz w:val="20"/>
        </w:rPr>
        <w:t>57</w:t>
      </w:r>
      <w:r w:rsidRPr="003371B4">
        <w:rPr>
          <w:rFonts w:ascii="Arial" w:hAnsi="Arial" w:cs="Arial"/>
          <w:b/>
          <w:sz w:val="20"/>
        </w:rPr>
        <w:t>,</w:t>
      </w:r>
      <w:r w:rsidR="00563FF8" w:rsidRPr="003371B4">
        <w:rPr>
          <w:rFonts w:ascii="Arial" w:hAnsi="Arial" w:cs="Arial"/>
          <w:b/>
          <w:sz w:val="20"/>
        </w:rPr>
        <w:t>096</w:t>
      </w:r>
      <w:r w:rsidRPr="003371B4">
        <w:rPr>
          <w:rFonts w:ascii="Arial" w:hAnsi="Arial" w:cs="Arial"/>
          <w:b/>
          <w:sz w:val="20"/>
        </w:rPr>
        <w:t>- $</w:t>
      </w:r>
      <w:r w:rsidR="00563FF8" w:rsidRPr="003371B4">
        <w:rPr>
          <w:rFonts w:ascii="Arial" w:hAnsi="Arial" w:cs="Arial"/>
          <w:b/>
          <w:sz w:val="20"/>
        </w:rPr>
        <w:t>6</w:t>
      </w:r>
      <w:r w:rsidR="00220741">
        <w:rPr>
          <w:rFonts w:ascii="Arial" w:hAnsi="Arial" w:cs="Arial"/>
          <w:b/>
          <w:sz w:val="20"/>
        </w:rPr>
        <w:t>5,500</w:t>
      </w:r>
      <w:r w:rsidRPr="003371B4">
        <w:rPr>
          <w:rFonts w:ascii="Arial" w:hAnsi="Arial" w:cs="Arial"/>
          <w:b/>
          <w:sz w:val="20"/>
        </w:rPr>
        <w:t xml:space="preserve"> annually</w:t>
      </w:r>
    </w:p>
    <w:p w14:paraId="3E8FFDBF" w14:textId="0810C242" w:rsidR="00E40C8A" w:rsidRPr="003371B4" w:rsidRDefault="00E40C8A" w:rsidP="00E40C8A">
      <w:pPr>
        <w:jc w:val="center"/>
        <w:rPr>
          <w:rFonts w:ascii="Arial" w:hAnsi="Arial" w:cs="Arial"/>
          <w:b/>
          <w:sz w:val="20"/>
        </w:rPr>
      </w:pPr>
      <w:r w:rsidRPr="003371B4">
        <w:rPr>
          <w:rFonts w:ascii="Arial" w:hAnsi="Arial" w:cs="Arial"/>
          <w:b/>
          <w:sz w:val="20"/>
        </w:rPr>
        <w:t>$</w:t>
      </w:r>
      <w:r w:rsidR="00563FF8" w:rsidRPr="003371B4">
        <w:rPr>
          <w:rFonts w:ascii="Arial" w:hAnsi="Arial" w:cs="Arial"/>
          <w:b/>
          <w:sz w:val="20"/>
        </w:rPr>
        <w:t>4</w:t>
      </w:r>
      <w:r w:rsidRPr="003371B4">
        <w:rPr>
          <w:rFonts w:ascii="Arial" w:hAnsi="Arial" w:cs="Arial"/>
          <w:b/>
          <w:sz w:val="20"/>
        </w:rPr>
        <w:t>,</w:t>
      </w:r>
      <w:r w:rsidR="00563FF8" w:rsidRPr="003371B4">
        <w:rPr>
          <w:rFonts w:ascii="Arial" w:hAnsi="Arial" w:cs="Arial"/>
          <w:b/>
          <w:sz w:val="20"/>
        </w:rPr>
        <w:t>758</w:t>
      </w:r>
      <w:r w:rsidRPr="003371B4">
        <w:rPr>
          <w:rFonts w:ascii="Arial" w:hAnsi="Arial" w:cs="Arial"/>
          <w:b/>
          <w:sz w:val="20"/>
        </w:rPr>
        <w:t>- $</w:t>
      </w:r>
      <w:r w:rsidR="00563FF8" w:rsidRPr="003371B4">
        <w:rPr>
          <w:rFonts w:ascii="Arial" w:hAnsi="Arial" w:cs="Arial"/>
          <w:b/>
          <w:sz w:val="20"/>
        </w:rPr>
        <w:t>5</w:t>
      </w:r>
      <w:r w:rsidRPr="003371B4">
        <w:rPr>
          <w:rFonts w:ascii="Arial" w:hAnsi="Arial" w:cs="Arial"/>
          <w:b/>
          <w:sz w:val="20"/>
        </w:rPr>
        <w:t>,</w:t>
      </w:r>
      <w:r w:rsidR="00563FF8" w:rsidRPr="003371B4">
        <w:rPr>
          <w:rFonts w:ascii="Arial" w:hAnsi="Arial" w:cs="Arial"/>
          <w:b/>
          <w:sz w:val="20"/>
        </w:rPr>
        <w:t>088</w:t>
      </w:r>
      <w:r w:rsidRPr="003371B4">
        <w:rPr>
          <w:rFonts w:ascii="Arial" w:hAnsi="Arial" w:cs="Arial"/>
          <w:b/>
          <w:sz w:val="20"/>
        </w:rPr>
        <w:t xml:space="preserve"> monthly</w:t>
      </w:r>
    </w:p>
    <w:tbl>
      <w:tblPr>
        <w:tblW w:w="9374" w:type="dxa"/>
        <w:tblLayout w:type="fixed"/>
        <w:tblLook w:val="0000" w:firstRow="0" w:lastRow="0" w:firstColumn="0" w:lastColumn="0" w:noHBand="0" w:noVBand="0"/>
      </w:tblPr>
      <w:tblGrid>
        <w:gridCol w:w="4548"/>
        <w:gridCol w:w="4826"/>
      </w:tblGrid>
      <w:tr w:rsidR="00D35A26" w:rsidRPr="003371B4" w14:paraId="7D6A6758" w14:textId="77777777" w:rsidTr="00DD45E4">
        <w:trPr>
          <w:trHeight w:val="576"/>
        </w:trPr>
        <w:tc>
          <w:tcPr>
            <w:tcW w:w="4548" w:type="dxa"/>
            <w:vAlign w:val="center"/>
          </w:tcPr>
          <w:p w14:paraId="18C7423B" w14:textId="77777777" w:rsidR="00F2445B" w:rsidRDefault="00F2445B" w:rsidP="00277823">
            <w:pPr>
              <w:rPr>
                <w:rFonts w:ascii="Arial" w:hAnsi="Arial"/>
                <w:b/>
                <w:sz w:val="6"/>
                <w:szCs w:val="6"/>
              </w:rPr>
            </w:pPr>
          </w:p>
          <w:p w14:paraId="72F8ECDF" w14:textId="1056AE82" w:rsidR="00D35A26" w:rsidRPr="003371B4" w:rsidRDefault="00D35A26" w:rsidP="00277823">
            <w:pPr>
              <w:rPr>
                <w:rFonts w:ascii="Arial" w:hAnsi="Arial"/>
                <w:sz w:val="20"/>
              </w:rPr>
            </w:pPr>
            <w:r w:rsidRPr="003371B4">
              <w:rPr>
                <w:rFonts w:ascii="Arial" w:hAnsi="Arial"/>
                <w:b/>
                <w:sz w:val="20"/>
              </w:rPr>
              <w:t>Posting No:</w:t>
            </w:r>
            <w:r w:rsidRPr="003371B4">
              <w:rPr>
                <w:rFonts w:ascii="Arial" w:hAnsi="Arial"/>
                <w:sz w:val="20"/>
              </w:rPr>
              <w:t xml:space="preserve"> </w:t>
            </w:r>
            <w:r w:rsidR="00220741">
              <w:rPr>
                <w:rFonts w:ascii="Arial" w:hAnsi="Arial"/>
                <w:b/>
                <w:sz w:val="20"/>
              </w:rPr>
              <w:t>0902-2</w:t>
            </w:r>
            <w:r w:rsidR="00436956">
              <w:rPr>
                <w:rFonts w:ascii="Arial" w:hAnsi="Arial"/>
                <w:b/>
                <w:sz w:val="20"/>
              </w:rPr>
              <w:t>2</w:t>
            </w:r>
          </w:p>
        </w:tc>
        <w:tc>
          <w:tcPr>
            <w:tcW w:w="4826" w:type="dxa"/>
            <w:vAlign w:val="center"/>
          </w:tcPr>
          <w:p w14:paraId="3138A2C5" w14:textId="77777777" w:rsidR="00F2445B" w:rsidRDefault="00F2445B" w:rsidP="00277823">
            <w:pPr>
              <w:jc w:val="right"/>
              <w:rPr>
                <w:rFonts w:ascii="Arial" w:hAnsi="Arial"/>
                <w:b/>
                <w:sz w:val="6"/>
                <w:szCs w:val="6"/>
              </w:rPr>
            </w:pPr>
          </w:p>
          <w:p w14:paraId="52A41FF2" w14:textId="3576FF9B" w:rsidR="00D35A26" w:rsidRPr="003371B4" w:rsidRDefault="00D35A26" w:rsidP="00277823">
            <w:pPr>
              <w:jc w:val="right"/>
              <w:rPr>
                <w:rFonts w:ascii="Arial" w:hAnsi="Arial"/>
                <w:sz w:val="20"/>
              </w:rPr>
            </w:pPr>
            <w:r w:rsidRPr="003371B4">
              <w:rPr>
                <w:rFonts w:ascii="Arial" w:hAnsi="Arial"/>
                <w:b/>
                <w:sz w:val="20"/>
              </w:rPr>
              <w:t>Opening Date:</w:t>
            </w:r>
            <w:r w:rsidRPr="003371B4">
              <w:rPr>
                <w:rFonts w:ascii="Arial" w:hAnsi="Arial"/>
                <w:sz w:val="20"/>
              </w:rPr>
              <w:t xml:space="preserve"> </w:t>
            </w:r>
            <w:r w:rsidR="001005B2">
              <w:rPr>
                <w:rFonts w:ascii="Arial" w:hAnsi="Arial"/>
                <w:b/>
                <w:sz w:val="20"/>
              </w:rPr>
              <w:t>0</w:t>
            </w:r>
            <w:r w:rsidR="00220741">
              <w:rPr>
                <w:rFonts w:ascii="Arial" w:hAnsi="Arial"/>
                <w:b/>
                <w:sz w:val="20"/>
              </w:rPr>
              <w:t>9/13</w:t>
            </w:r>
            <w:r w:rsidR="001005B2">
              <w:rPr>
                <w:rFonts w:ascii="Arial" w:hAnsi="Arial"/>
                <w:b/>
                <w:sz w:val="20"/>
              </w:rPr>
              <w:t>/21</w:t>
            </w:r>
          </w:p>
        </w:tc>
      </w:tr>
      <w:tr w:rsidR="000D27F9" w:rsidRPr="003371B4" w14:paraId="0594AF64" w14:textId="77777777" w:rsidTr="00DD45E4">
        <w:trPr>
          <w:trHeight w:val="607"/>
        </w:trPr>
        <w:tc>
          <w:tcPr>
            <w:tcW w:w="4548" w:type="dxa"/>
            <w:vAlign w:val="center"/>
          </w:tcPr>
          <w:p w14:paraId="760B9267" w14:textId="0D8CCB32" w:rsidR="00D35A26" w:rsidRPr="003371B4" w:rsidRDefault="00277EA7">
            <w:pPr>
              <w:rPr>
                <w:rFonts w:ascii="Arial" w:hAnsi="Arial"/>
                <w:b/>
                <w:sz w:val="20"/>
              </w:rPr>
            </w:pPr>
            <w:r w:rsidRPr="003371B4">
              <w:rPr>
                <w:rFonts w:ascii="Arial" w:hAnsi="Arial"/>
                <w:b/>
                <w:sz w:val="20"/>
              </w:rPr>
              <w:t>Group</w:t>
            </w:r>
            <w:r w:rsidR="00D35A26" w:rsidRPr="003371B4">
              <w:rPr>
                <w:rFonts w:ascii="Arial" w:hAnsi="Arial"/>
                <w:b/>
                <w:sz w:val="20"/>
              </w:rPr>
              <w:t>:</w:t>
            </w:r>
            <w:r w:rsidR="00D35A26" w:rsidRPr="003371B4">
              <w:rPr>
                <w:rFonts w:ascii="Arial" w:hAnsi="Arial"/>
                <w:sz w:val="20"/>
              </w:rPr>
              <w:t xml:space="preserve">  </w:t>
            </w:r>
            <w:r w:rsidR="00167B20" w:rsidRPr="003371B4">
              <w:rPr>
                <w:rFonts w:ascii="Arial" w:hAnsi="Arial"/>
                <w:b/>
                <w:sz w:val="20"/>
              </w:rPr>
              <w:t>B</w:t>
            </w:r>
            <w:r w:rsidR="00563FF8" w:rsidRPr="003371B4">
              <w:rPr>
                <w:rFonts w:ascii="Arial" w:hAnsi="Arial"/>
                <w:b/>
                <w:sz w:val="20"/>
              </w:rPr>
              <w:t>21</w:t>
            </w:r>
          </w:p>
          <w:p w14:paraId="34FC67F0" w14:textId="7AA76E52" w:rsidR="00D35A26" w:rsidRPr="003371B4" w:rsidRDefault="006543D1" w:rsidP="00E07303">
            <w:pPr>
              <w:rPr>
                <w:rFonts w:ascii="Arial" w:hAnsi="Arial"/>
                <w:sz w:val="20"/>
              </w:rPr>
            </w:pPr>
            <w:r w:rsidRPr="003371B4">
              <w:rPr>
                <w:rFonts w:ascii="Arial" w:hAnsi="Arial"/>
                <w:sz w:val="14"/>
                <w:szCs w:val="14"/>
              </w:rPr>
              <w:t>Position</w:t>
            </w:r>
            <w:r w:rsidR="000B1884" w:rsidRPr="003371B4">
              <w:rPr>
                <w:rFonts w:ascii="Arial" w:hAnsi="Arial"/>
                <w:sz w:val="14"/>
                <w:szCs w:val="14"/>
              </w:rPr>
              <w:t>:</w:t>
            </w:r>
            <w:r w:rsidR="00461BD7" w:rsidRPr="003371B4">
              <w:rPr>
                <w:rFonts w:ascii="Arial" w:hAnsi="Arial"/>
                <w:sz w:val="14"/>
                <w:szCs w:val="14"/>
              </w:rPr>
              <w:t xml:space="preserve"> </w:t>
            </w:r>
            <w:r w:rsidR="00220741">
              <w:rPr>
                <w:rFonts w:ascii="Arial" w:hAnsi="Arial"/>
                <w:sz w:val="14"/>
                <w:szCs w:val="14"/>
              </w:rPr>
              <w:t>58</w:t>
            </w:r>
          </w:p>
        </w:tc>
        <w:tc>
          <w:tcPr>
            <w:tcW w:w="4826" w:type="dxa"/>
          </w:tcPr>
          <w:p w14:paraId="522C3907" w14:textId="70B029C5" w:rsidR="00D35A26" w:rsidRPr="003371B4" w:rsidRDefault="00D35A26" w:rsidP="008157B1">
            <w:pPr>
              <w:jc w:val="right"/>
              <w:rPr>
                <w:rFonts w:ascii="Arial" w:hAnsi="Arial"/>
                <w:sz w:val="20"/>
              </w:rPr>
            </w:pPr>
            <w:r w:rsidRPr="003371B4">
              <w:rPr>
                <w:rFonts w:ascii="Arial" w:hAnsi="Arial"/>
                <w:b/>
                <w:sz w:val="20"/>
              </w:rPr>
              <w:t>Closing Date</w:t>
            </w:r>
            <w:r w:rsidR="002943E1" w:rsidRPr="003371B4">
              <w:rPr>
                <w:rFonts w:ascii="Arial" w:hAnsi="Arial"/>
                <w:b/>
                <w:sz w:val="20"/>
              </w:rPr>
              <w:t xml:space="preserve"> at 5 PM: </w:t>
            </w:r>
            <w:r w:rsidR="00220741">
              <w:rPr>
                <w:rFonts w:ascii="Arial" w:hAnsi="Arial"/>
                <w:b/>
                <w:sz w:val="20"/>
              </w:rPr>
              <w:t>UNTIL FILLED</w:t>
            </w:r>
            <w:r w:rsidR="002943E1" w:rsidRPr="003371B4">
              <w:rPr>
                <w:rFonts w:ascii="Arial" w:hAnsi="Arial"/>
                <w:b/>
                <w:sz w:val="20"/>
              </w:rPr>
              <w:t xml:space="preserve"> </w:t>
            </w:r>
          </w:p>
        </w:tc>
      </w:tr>
    </w:tbl>
    <w:p w14:paraId="09D5FBFF" w14:textId="77777777" w:rsidR="00DD45E4" w:rsidRPr="00F2445B" w:rsidRDefault="00DD45E4" w:rsidP="00D039B9">
      <w:pPr>
        <w:jc w:val="both"/>
        <w:rPr>
          <w:rFonts w:ascii="Arial" w:hAnsi="Arial" w:cs="Arial"/>
          <w:b/>
          <w:sz w:val="14"/>
          <w:szCs w:val="14"/>
          <w:u w:val="single"/>
        </w:rPr>
      </w:pPr>
    </w:p>
    <w:p w14:paraId="49C857A0" w14:textId="77777777" w:rsidR="00D35A26" w:rsidRPr="00220741" w:rsidRDefault="00D35A26" w:rsidP="00D039B9">
      <w:pPr>
        <w:jc w:val="both"/>
        <w:rPr>
          <w:rFonts w:ascii="Arial" w:hAnsi="Arial" w:cs="Arial"/>
          <w:sz w:val="20"/>
        </w:rPr>
      </w:pPr>
      <w:r w:rsidRPr="00220741">
        <w:rPr>
          <w:rFonts w:ascii="Arial" w:hAnsi="Arial" w:cs="Arial"/>
          <w:b/>
          <w:sz w:val="20"/>
          <w:u w:val="single"/>
        </w:rPr>
        <w:t>J</w:t>
      </w:r>
      <w:r w:rsidR="00C95537" w:rsidRPr="00220741">
        <w:rPr>
          <w:rFonts w:ascii="Arial" w:hAnsi="Arial" w:cs="Arial"/>
          <w:b/>
          <w:sz w:val="20"/>
          <w:u w:val="single"/>
        </w:rPr>
        <w:t>ob Description</w:t>
      </w:r>
      <w:r w:rsidRPr="00220741">
        <w:rPr>
          <w:rFonts w:ascii="Arial" w:hAnsi="Arial" w:cs="Arial"/>
          <w:sz w:val="20"/>
        </w:rPr>
        <w:t xml:space="preserve"> </w:t>
      </w:r>
    </w:p>
    <w:p w14:paraId="700DFC4F" w14:textId="77777777" w:rsidR="002F3522" w:rsidRPr="00220741" w:rsidRDefault="002F3522" w:rsidP="002F3522">
      <w:pPr>
        <w:pStyle w:val="BodyText"/>
        <w:rPr>
          <w:rFonts w:ascii="Arial" w:hAnsi="Arial"/>
        </w:rPr>
      </w:pPr>
      <w:r w:rsidRPr="00220741">
        <w:rPr>
          <w:rFonts w:ascii="Arial" w:hAnsi="Arial"/>
        </w:rPr>
        <w:t>The Senior Legal Assistant – Open Records Coordinator is selected by and responsible to the General Counsel and the Deputy General Counsel and reports to the Deputy General Counsel and Open Records Attorney.  The Senior Legal Assistant – Open Records Coordinator performs highly advanced legal assistant work assisting the Open Records Attorney, Deputy General Counsel and General Counsel in evaluating requests for public information, gathering responsive documents,</w:t>
      </w:r>
      <w:r w:rsidRPr="00220741" w:rsidDel="006E368D">
        <w:rPr>
          <w:rFonts w:ascii="Arial" w:hAnsi="Arial"/>
        </w:rPr>
        <w:t xml:space="preserve"> </w:t>
      </w:r>
      <w:r w:rsidRPr="00220741">
        <w:rPr>
          <w:rFonts w:ascii="Arial" w:hAnsi="Arial"/>
        </w:rPr>
        <w:t>making determinations of confidentiality, and preparing initial drafts of correspondence and legal briefs requesting attorney general determinations under the direction, supervision, and review of  the Open Records Attorney, Deputy General Counsel, and General Counsel. Work also involves assisting in the development, review and evaluation of open records and related guidelines, policies and regulations; researching and analyzing legal sources such as statutes and case law to develop effective administrative practices and procedures; and, in consultation with the Open Records Attorney, providing written and verbal interpretation of Texas Public Information (Open Records) Act and related confidentiality provisions in statutes, policies, and procedures to agency personnel and requestors.  The Open Records Coordinator works under minimal supervision, may supervise the work of others, with extensive latitude for the use of initiative and independent judgment in addressing routine Open Records issues.</w:t>
      </w:r>
    </w:p>
    <w:p w14:paraId="2057F429" w14:textId="77777777" w:rsidR="003371B4" w:rsidRPr="00220741" w:rsidRDefault="003371B4" w:rsidP="00CC6637">
      <w:pPr>
        <w:pStyle w:val="Heading4"/>
        <w:tabs>
          <w:tab w:val="left" w:pos="360"/>
          <w:tab w:val="left" w:pos="10800"/>
        </w:tabs>
        <w:rPr>
          <w:rFonts w:ascii="Arial" w:hAnsi="Arial" w:cs="Arial"/>
          <w:sz w:val="20"/>
        </w:rPr>
      </w:pPr>
    </w:p>
    <w:p w14:paraId="2B4F8EC1" w14:textId="74BA0B7F" w:rsidR="00CC6637" w:rsidRPr="00220741" w:rsidRDefault="00CC6637" w:rsidP="00CC6637">
      <w:pPr>
        <w:pStyle w:val="Heading4"/>
        <w:tabs>
          <w:tab w:val="left" w:pos="360"/>
          <w:tab w:val="left" w:pos="10800"/>
        </w:tabs>
        <w:rPr>
          <w:rFonts w:ascii="Arial" w:hAnsi="Arial" w:cs="Arial"/>
          <w:sz w:val="20"/>
        </w:rPr>
      </w:pPr>
      <w:r w:rsidRPr="00220741">
        <w:rPr>
          <w:rFonts w:ascii="Arial" w:hAnsi="Arial" w:cs="Arial"/>
          <w:sz w:val="20"/>
        </w:rPr>
        <w:t>Essential Duties</w:t>
      </w:r>
    </w:p>
    <w:p w14:paraId="1A0326B7"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Receives, conducts intake, and processes requests for public information, ensuring that responsive documents are gathered, and public information requests are timely filled in accordance with the Texas Public Information Act, and agency and Section policies, procedures, and processes.</w:t>
      </w:r>
    </w:p>
    <w:p w14:paraId="0966A4D7"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Coordinates and manages the timelines for responding to public information requests in accordance with the Texas Public Information Act.</w:t>
      </w:r>
    </w:p>
    <w:p w14:paraId="2A32269B"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Prepares, reviews, drafts, and edits briefs to be filed with the Office of the Attorney General related to public information requests.</w:t>
      </w:r>
    </w:p>
    <w:p w14:paraId="4EC274F5"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Coordinates, assembles, and prepares responses to public information requests, including exhibit/attachment cover sheets for responsive documents and marking confidential information.</w:t>
      </w:r>
    </w:p>
    <w:p w14:paraId="4A49EF5B"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Drafts correspondence to requestors and the Office of the Attorney General. Responds to requests as needed.</w:t>
      </w:r>
    </w:p>
    <w:p w14:paraId="1CCA1B53"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Drafts and tracks public information cost estimates.</w:t>
      </w:r>
    </w:p>
    <w:p w14:paraId="2572AC83" w14:textId="77777777" w:rsidR="00220741" w:rsidRPr="00220741" w:rsidRDefault="00220741" w:rsidP="00220741">
      <w:pPr>
        <w:widowControl/>
        <w:numPr>
          <w:ilvl w:val="0"/>
          <w:numId w:val="15"/>
        </w:numPr>
        <w:tabs>
          <w:tab w:val="num" w:pos="1080"/>
        </w:tabs>
        <w:jc w:val="both"/>
        <w:rPr>
          <w:rFonts w:ascii="Arial" w:hAnsi="Arial" w:cs="Arial"/>
          <w:sz w:val="20"/>
        </w:rPr>
      </w:pPr>
      <w:r w:rsidRPr="00220741">
        <w:rPr>
          <w:rFonts w:ascii="Arial" w:hAnsi="Arial" w:cs="Arial"/>
          <w:sz w:val="20"/>
        </w:rPr>
        <w:t>Keeps Open Records Attorney, General Counsel management, and agency media/communications staff appropriately informed of ongoing activity and critical matters affecting the operation and well-being of the agency.</w:t>
      </w:r>
    </w:p>
    <w:p w14:paraId="2C22A948" w14:textId="77777777" w:rsidR="00220741" w:rsidRPr="00220741" w:rsidRDefault="00220741" w:rsidP="00220741">
      <w:pPr>
        <w:pStyle w:val="ListParagraph"/>
        <w:numPr>
          <w:ilvl w:val="0"/>
          <w:numId w:val="15"/>
        </w:numPr>
        <w:jc w:val="both"/>
        <w:rPr>
          <w:rFonts w:ascii="Arial" w:hAnsi="Arial"/>
        </w:rPr>
      </w:pPr>
      <w:r w:rsidRPr="00220741">
        <w:rPr>
          <w:rFonts w:ascii="Arial" w:hAnsi="Arial"/>
        </w:rPr>
        <w:t>Participates in the development and delivery of training to new Open Records staff, other agency personnel, advisory boards, and the Commission on compliance with the Texas Public Information Act.</w:t>
      </w:r>
    </w:p>
    <w:p w14:paraId="473C6FBC"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Provides written and verbal interpretation of rules, statutes, policies, and procedures to agency personnel and requestors.</w:t>
      </w:r>
    </w:p>
    <w:p w14:paraId="6DCA7F4E"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Researches and analyzes legal and other sources, including statutes, case law, and Texas Attorney General opinions.</w:t>
      </w:r>
    </w:p>
    <w:p w14:paraId="11A3EAC3"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Develops, coordinates, evaluates, and maintains recordkeeping system for public information requests and associated files and documents.</w:t>
      </w:r>
    </w:p>
    <w:p w14:paraId="2812311B"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Prepares periodic reports, special reports and implements special projects, ensuring reports and projects are accurate as completed within guidelines and time frames.</w:t>
      </w:r>
    </w:p>
    <w:p w14:paraId="624423F0" w14:textId="171E270B" w:rsid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May assist Open Records Attorney and other General Counsel staff with projects, reports, and agenda support materials.</w:t>
      </w:r>
    </w:p>
    <w:p w14:paraId="7ACC8525" w14:textId="77777777" w:rsidR="00F2445B" w:rsidRPr="00220741" w:rsidRDefault="00F2445B" w:rsidP="00F2445B">
      <w:pPr>
        <w:widowControl/>
        <w:tabs>
          <w:tab w:val="num" w:pos="1080"/>
        </w:tabs>
        <w:jc w:val="both"/>
        <w:rPr>
          <w:rFonts w:ascii="Arial" w:hAnsi="Arial"/>
          <w:sz w:val="20"/>
        </w:rPr>
      </w:pPr>
    </w:p>
    <w:p w14:paraId="4E319A30"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lastRenderedPageBreak/>
        <w:t>May assist with other legal assistant duties in coordination with the Office of the General Counsel Legal Support Team Lead related to contested cases, collections, bankruptcy matters, rule filings, litigation, and records management.</w:t>
      </w:r>
    </w:p>
    <w:p w14:paraId="54A55E77" w14:textId="77777777" w:rsidR="00220741" w:rsidRPr="00220741" w:rsidRDefault="00220741" w:rsidP="00220741">
      <w:pPr>
        <w:widowControl/>
        <w:numPr>
          <w:ilvl w:val="0"/>
          <w:numId w:val="15"/>
        </w:numPr>
        <w:tabs>
          <w:tab w:val="num" w:pos="1080"/>
        </w:tabs>
        <w:jc w:val="both"/>
        <w:rPr>
          <w:rFonts w:ascii="Arial" w:hAnsi="Arial" w:cs="Arial"/>
          <w:sz w:val="20"/>
        </w:rPr>
      </w:pPr>
      <w:r w:rsidRPr="00220741">
        <w:rPr>
          <w:rFonts w:ascii="Arial" w:hAnsi="Arial" w:cs="Arial"/>
          <w:sz w:val="20"/>
        </w:rPr>
        <w:t>May assign the work of others.</w:t>
      </w:r>
    </w:p>
    <w:p w14:paraId="315AA5FD" w14:textId="77777777" w:rsidR="00220741" w:rsidRPr="00220741" w:rsidRDefault="00220741" w:rsidP="00220741">
      <w:pPr>
        <w:widowControl/>
        <w:numPr>
          <w:ilvl w:val="0"/>
          <w:numId w:val="15"/>
        </w:numPr>
        <w:rPr>
          <w:rFonts w:ascii="Arial" w:hAnsi="Arial" w:cs="Arial"/>
          <w:sz w:val="20"/>
        </w:rPr>
      </w:pPr>
      <w:r w:rsidRPr="00220741">
        <w:rPr>
          <w:rFonts w:ascii="Arial" w:hAnsi="Arial" w:cs="Arial"/>
          <w:sz w:val="20"/>
        </w:rPr>
        <w:t>Complies with division and agency training requirements.</w:t>
      </w:r>
    </w:p>
    <w:p w14:paraId="4A6C93BC"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Demonstrates a spirit of teamwork and offers positive and constructive ideas, encouragement, and support to other members of the staff and team while upholding the agency’s core values.</w:t>
      </w:r>
    </w:p>
    <w:p w14:paraId="55B79CF8" w14:textId="77777777" w:rsidR="00220741" w:rsidRPr="00220741" w:rsidRDefault="00220741" w:rsidP="00220741">
      <w:pPr>
        <w:widowControl/>
        <w:numPr>
          <w:ilvl w:val="0"/>
          <w:numId w:val="15"/>
        </w:numPr>
        <w:tabs>
          <w:tab w:val="num" w:pos="1080"/>
        </w:tabs>
        <w:jc w:val="both"/>
        <w:rPr>
          <w:rFonts w:ascii="Arial" w:hAnsi="Arial" w:cs="Arial"/>
          <w:sz w:val="20"/>
        </w:rPr>
      </w:pPr>
      <w:r w:rsidRPr="00220741">
        <w:rPr>
          <w:rFonts w:ascii="Arial" w:hAnsi="Arial" w:cs="Arial"/>
          <w:sz w:val="20"/>
        </w:rPr>
        <w:t>Keeps management appropriately informed of ongoing activity and critical matters affecting the operation and well-being of the agency.</w:t>
      </w:r>
    </w:p>
    <w:p w14:paraId="2C05C8C0" w14:textId="77777777" w:rsidR="00220741" w:rsidRPr="00220741" w:rsidRDefault="00220741" w:rsidP="00220741">
      <w:pPr>
        <w:widowControl/>
        <w:numPr>
          <w:ilvl w:val="0"/>
          <w:numId w:val="15"/>
        </w:numPr>
        <w:tabs>
          <w:tab w:val="num" w:pos="1080"/>
        </w:tabs>
        <w:jc w:val="both"/>
        <w:rPr>
          <w:rFonts w:ascii="Arial" w:hAnsi="Arial"/>
          <w:sz w:val="20"/>
        </w:rPr>
      </w:pPr>
      <w:r w:rsidRPr="00220741">
        <w:rPr>
          <w:rFonts w:ascii="Arial" w:hAnsi="Arial"/>
          <w:sz w:val="20"/>
        </w:rPr>
        <w:t>Adheres to all Texas Department of Licensing and Regulation Personnel Policies and performs related work as assigned.</w:t>
      </w:r>
    </w:p>
    <w:p w14:paraId="6330DF33" w14:textId="77777777" w:rsidR="00D77257" w:rsidRPr="00F2445B" w:rsidRDefault="00D77257" w:rsidP="00CC6637">
      <w:pPr>
        <w:pStyle w:val="Heading4"/>
        <w:rPr>
          <w:rFonts w:ascii="Arial" w:hAnsi="Arial" w:cs="Arial"/>
          <w:sz w:val="30"/>
          <w:szCs w:val="30"/>
        </w:rPr>
      </w:pPr>
    </w:p>
    <w:p w14:paraId="5EEFB0D0" w14:textId="72EC02B5" w:rsidR="00CC6637" w:rsidRPr="00220741" w:rsidRDefault="00CC6637" w:rsidP="00CC6637">
      <w:pPr>
        <w:pStyle w:val="Heading4"/>
        <w:rPr>
          <w:rFonts w:ascii="Arial" w:hAnsi="Arial" w:cs="Arial"/>
          <w:sz w:val="20"/>
        </w:rPr>
      </w:pPr>
      <w:r w:rsidRPr="00220741">
        <w:rPr>
          <w:rFonts w:ascii="Arial" w:hAnsi="Arial" w:cs="Arial"/>
          <w:sz w:val="20"/>
        </w:rPr>
        <w:t>Minimum Requirements</w:t>
      </w:r>
    </w:p>
    <w:p w14:paraId="08076CA3" w14:textId="77777777" w:rsidR="00220741" w:rsidRPr="00220741" w:rsidRDefault="00220741" w:rsidP="00220741">
      <w:pPr>
        <w:pStyle w:val="BodyText"/>
        <w:rPr>
          <w:rFonts w:ascii="Arial" w:hAnsi="Arial"/>
        </w:rPr>
      </w:pPr>
      <w:r w:rsidRPr="00220741">
        <w:rPr>
          <w:rFonts w:ascii="Arial" w:hAnsi="Arial"/>
        </w:rPr>
        <w:t xml:space="preserve">Four (4) years of experience performing legal assistant open records work is required.  Graduation from a standard senior high school or equivalent is required.  Graduation from an accredited four-year college or university preferred.  Certification as a legal assistant or paralegal is preferred. </w:t>
      </w:r>
    </w:p>
    <w:p w14:paraId="5343D337" w14:textId="77777777" w:rsidR="00760675" w:rsidRPr="00220741" w:rsidRDefault="00760675" w:rsidP="00760675">
      <w:pPr>
        <w:pStyle w:val="BodyText"/>
        <w:rPr>
          <w:rFonts w:ascii="Arial" w:hAnsi="Arial" w:cs="Arial"/>
          <w:snapToGrid/>
        </w:rPr>
      </w:pPr>
    </w:p>
    <w:p w14:paraId="6C0AD72B" w14:textId="77777777" w:rsidR="007551F9" w:rsidRPr="003371B4" w:rsidRDefault="00F87724" w:rsidP="00F87724">
      <w:pPr>
        <w:jc w:val="both"/>
        <w:rPr>
          <w:rFonts w:ascii="Arial" w:hAnsi="Arial" w:cs="Arial"/>
          <w:i/>
          <w:sz w:val="18"/>
          <w:szCs w:val="18"/>
        </w:rPr>
      </w:pPr>
      <w:r w:rsidRPr="003371B4">
        <w:rPr>
          <w:rFonts w:ascii="Arial" w:hAnsi="Arial" w:cs="Arial"/>
          <w:i/>
          <w:sz w:val="18"/>
          <w:szCs w:val="18"/>
        </w:rPr>
        <w:t>Veterans, Reservists or Guardsmen with an MOS or additional duties that fall in the fields of</w:t>
      </w:r>
      <w:r w:rsidRPr="003371B4">
        <w:rPr>
          <w:sz w:val="22"/>
          <w:szCs w:val="22"/>
        </w:rPr>
        <w:t xml:space="preserve"> </w:t>
      </w:r>
      <w:r w:rsidRPr="003371B4">
        <w:rPr>
          <w:rFonts w:ascii="Arial" w:hAnsi="Arial" w:cs="Arial"/>
          <w:i/>
          <w:sz w:val="18"/>
          <w:szCs w:val="18"/>
        </w:rPr>
        <w:t xml:space="preserve">127D- Paralegal Specialist, YN- Yeoman, 4421- Legal Services Specialist, 4422- Legal Services or other related fields pertaining to the minimum experience requirements may meet the minimum qualifications for this position and are highly encouraged to apply. </w:t>
      </w:r>
    </w:p>
    <w:p w14:paraId="76ED85ED" w14:textId="77777777" w:rsidR="007551F9" w:rsidRPr="003371B4" w:rsidRDefault="007551F9" w:rsidP="007551F9">
      <w:pPr>
        <w:pStyle w:val="BodyText"/>
        <w:ind w:right="360"/>
        <w:rPr>
          <w:rFonts w:ascii="Arial" w:hAnsi="Arial" w:cs="Arial"/>
          <w:b/>
          <w:sz w:val="18"/>
          <w:szCs w:val="18"/>
        </w:rPr>
      </w:pPr>
      <w:r w:rsidRPr="003371B4">
        <w:rPr>
          <w:rFonts w:ascii="Arial" w:hAnsi="Arial" w:cs="Arial"/>
          <w:b/>
          <w:sz w:val="18"/>
          <w:szCs w:val="18"/>
        </w:rPr>
        <w:t>Additional Military Crosswalk information can be accessed at:</w:t>
      </w:r>
    </w:p>
    <w:p w14:paraId="41EAB7B7" w14:textId="390015C9" w:rsidR="00BF52FB" w:rsidRPr="003371B4" w:rsidRDefault="00436956" w:rsidP="00BF52FB">
      <w:pPr>
        <w:jc w:val="both"/>
        <w:rPr>
          <w:rFonts w:ascii="Arial" w:hAnsi="Arial" w:cs="Arial"/>
          <w:sz w:val="18"/>
          <w:szCs w:val="18"/>
        </w:rPr>
      </w:pPr>
      <w:hyperlink r:id="rId8" w:history="1">
        <w:r w:rsidR="00BF52FB" w:rsidRPr="003371B4">
          <w:rPr>
            <w:rStyle w:val="Hyperlink"/>
            <w:rFonts w:ascii="Arial" w:hAnsi="Arial" w:cs="Arial"/>
            <w:sz w:val="18"/>
            <w:szCs w:val="18"/>
          </w:rPr>
          <w:t>http://www.hr.sao.state.tx.us/Compensation/MilitaryCrosswalk/MOSC_AdministrativeSupport</w:t>
        </w:r>
      </w:hyperlink>
    </w:p>
    <w:p w14:paraId="750B2EE3" w14:textId="77777777" w:rsidR="00D77257" w:rsidRPr="00F2445B" w:rsidRDefault="00D77257" w:rsidP="00CC6637">
      <w:pPr>
        <w:pStyle w:val="Heading4"/>
        <w:rPr>
          <w:rFonts w:ascii="Arial" w:hAnsi="Arial" w:cs="Arial"/>
          <w:sz w:val="30"/>
          <w:szCs w:val="30"/>
        </w:rPr>
      </w:pPr>
    </w:p>
    <w:p w14:paraId="739B4AD3" w14:textId="3DC2CBA4" w:rsidR="00CC6637" w:rsidRPr="003371B4" w:rsidRDefault="00CC6637" w:rsidP="00CC6637">
      <w:pPr>
        <w:pStyle w:val="Heading4"/>
        <w:rPr>
          <w:rFonts w:ascii="Arial" w:hAnsi="Arial" w:cs="Arial"/>
          <w:sz w:val="18"/>
          <w:szCs w:val="18"/>
        </w:rPr>
      </w:pPr>
      <w:r w:rsidRPr="003371B4">
        <w:rPr>
          <w:rFonts w:ascii="Arial" w:hAnsi="Arial" w:cs="Arial"/>
          <w:sz w:val="18"/>
          <w:szCs w:val="18"/>
        </w:rPr>
        <w:t>Remarks</w:t>
      </w:r>
    </w:p>
    <w:p w14:paraId="4D5D8F9B" w14:textId="7AB9100B" w:rsidR="00220741" w:rsidRPr="00220741" w:rsidRDefault="00CC6637" w:rsidP="00220741">
      <w:pPr>
        <w:jc w:val="both"/>
        <w:rPr>
          <w:rFonts w:ascii="Arial" w:hAnsi="Arial" w:cs="Arial"/>
          <w:sz w:val="20"/>
        </w:rPr>
      </w:pPr>
      <w:r w:rsidRPr="00220741">
        <w:rPr>
          <w:rFonts w:ascii="Arial" w:hAnsi="Arial" w:cs="Arial"/>
          <w:b/>
          <w:sz w:val="20"/>
        </w:rPr>
        <w:t xml:space="preserve">The successful candidate will have: </w:t>
      </w:r>
      <w:r w:rsidR="00220741" w:rsidRPr="00220741">
        <w:rPr>
          <w:rFonts w:ascii="Arial" w:hAnsi="Arial" w:cs="Arial"/>
          <w:sz w:val="20"/>
        </w:rPr>
        <w:t>Knowledge of the Texas Public Information Act and other statutes and rules enforced by the Department; of the legislative process; and of public notice requirements.  Knowledge of office management and administrative procedures. Knowledge of legal terminology; of research methods and techniques; and of administrative procedures.  Skill in understanding and processing public information; in the use of office equipment;</w:t>
      </w:r>
      <w:r w:rsidR="00220741" w:rsidRPr="00220741" w:rsidDel="0087085B">
        <w:rPr>
          <w:rFonts w:ascii="Arial" w:hAnsi="Arial" w:cs="Arial"/>
          <w:sz w:val="20"/>
        </w:rPr>
        <w:t xml:space="preserve"> </w:t>
      </w:r>
      <w:r w:rsidR="00220741" w:rsidRPr="00220741">
        <w:rPr>
          <w:rFonts w:ascii="Arial" w:hAnsi="Arial" w:cs="Arial"/>
          <w:sz w:val="20"/>
        </w:rPr>
        <w:t>and, in the use of computers, databases and software, including MS Office. Skill in the use of electronic databases; in conducting internet research; and, in drafting business and legal correspondence using proper spelling, punctuation, sentence structure, and grammar. Ability to effectively communicate and express complex legal and administrative concepts; to conduct thorough research; and, to draft, prepare and interpret legal documents and evaluate findings. Ability to interpret, apply, and explain, orally and in writing, statutes, rules, codes, procedures, and policies; to establish and maintain effective working relationships; and, to provide professional, friendly, caring customer service to all customers.  Ability to demonstrate independent thinking and decision making; and, to review the work of others and provide meaningful feedback using tact and diplomacy, as well as guidance and mentoring on an ongoing basis. Ability to plan and manage multiple tasks or courses of action simultaneously; and, to respond to rapidly changing situations and priorities.</w:t>
      </w:r>
    </w:p>
    <w:p w14:paraId="2792801B" w14:textId="195B0C9F" w:rsidR="00F347A9" w:rsidRPr="00220741" w:rsidRDefault="00F347A9" w:rsidP="003371B4">
      <w:pPr>
        <w:rPr>
          <w:rFonts w:ascii="Arial" w:hAnsi="Arial" w:cs="Arial"/>
          <w:sz w:val="20"/>
        </w:rPr>
      </w:pPr>
    </w:p>
    <w:p w14:paraId="3A496499" w14:textId="77777777" w:rsidR="00031431" w:rsidRPr="00220741" w:rsidRDefault="00031431" w:rsidP="00DD45E4">
      <w:pPr>
        <w:jc w:val="both"/>
        <w:rPr>
          <w:sz w:val="20"/>
        </w:rPr>
      </w:pPr>
    </w:p>
    <w:p w14:paraId="35D87EC4" w14:textId="4A9AC2E2" w:rsidR="00032A81" w:rsidRPr="00220741" w:rsidRDefault="00032A81" w:rsidP="00DD45E4">
      <w:pPr>
        <w:jc w:val="both"/>
        <w:rPr>
          <w:rFonts w:ascii="Arial" w:hAnsi="Arial" w:cs="Arial"/>
          <w:sz w:val="20"/>
        </w:rPr>
      </w:pPr>
      <w:r w:rsidRPr="00220741">
        <w:rPr>
          <w:rFonts w:ascii="Arial" w:hAnsi="Arial" w:cs="Arial"/>
          <w:sz w:val="20"/>
        </w:rPr>
        <w:t xml:space="preserve">Applications may be downloaded from TDLR’s website </w:t>
      </w:r>
      <w:hyperlink r:id="rId9" w:history="1">
        <w:r w:rsidRPr="00220741">
          <w:rPr>
            <w:rFonts w:ascii="Arial" w:hAnsi="Arial" w:cs="Arial"/>
            <w:color w:val="0000FF"/>
            <w:sz w:val="20"/>
            <w:u w:val="single"/>
          </w:rPr>
          <w:t>https://www.tdlr.texas.gov/employ.htm</w:t>
        </w:r>
      </w:hyperlink>
      <w:r w:rsidR="00DD45E4" w:rsidRPr="00220741">
        <w:rPr>
          <w:rFonts w:ascii="Arial" w:hAnsi="Arial" w:cs="Arial"/>
          <w:color w:val="0000FF"/>
          <w:sz w:val="20"/>
          <w:u w:val="single"/>
        </w:rPr>
        <w:t xml:space="preserve">.  </w:t>
      </w:r>
    </w:p>
    <w:p w14:paraId="791A4E0D" w14:textId="4912B246" w:rsidR="00F347A9" w:rsidRPr="00220741" w:rsidRDefault="00AD2E77" w:rsidP="00377AA1">
      <w:pPr>
        <w:jc w:val="both"/>
        <w:rPr>
          <w:rFonts w:ascii="Arial" w:hAnsi="Arial"/>
          <w:b/>
          <w:sz w:val="20"/>
        </w:rPr>
      </w:pPr>
      <w:r w:rsidRPr="00220741">
        <w:rPr>
          <w:rFonts w:ascii="Arial" w:hAnsi="Arial" w:cs="Arial"/>
          <w:sz w:val="20"/>
        </w:rPr>
        <w:t>E</w:t>
      </w:r>
      <w:r w:rsidR="00032A81" w:rsidRPr="00220741">
        <w:rPr>
          <w:rFonts w:ascii="Arial" w:hAnsi="Arial" w:cs="Arial"/>
          <w:sz w:val="20"/>
        </w:rPr>
        <w:t xml:space="preserve">-mail or fax applications to: TDLR, Human Resources Office, P.O. Box 12157, Austin Texas 78711, Fax (512) 475-3377. </w:t>
      </w:r>
      <w:r w:rsidR="00032A81" w:rsidRPr="00220741">
        <w:rPr>
          <w:rFonts w:ascii="Arial" w:hAnsi="Arial"/>
          <w:sz w:val="20"/>
        </w:rPr>
        <w:t xml:space="preserve">E-mail </w:t>
      </w:r>
      <w:hyperlink r:id="rId10" w:history="1">
        <w:r w:rsidR="00032A81" w:rsidRPr="00220741">
          <w:rPr>
            <w:rFonts w:ascii="Arial" w:hAnsi="Arial"/>
            <w:color w:val="0000FF"/>
            <w:sz w:val="20"/>
            <w:u w:val="single"/>
          </w:rPr>
          <w:t>Human.Resources@tdlr.texas.gov</w:t>
        </w:r>
      </w:hyperlink>
      <w:r w:rsidR="00032A81" w:rsidRPr="00220741">
        <w:rPr>
          <w:rFonts w:ascii="Arial" w:hAnsi="Arial"/>
          <w:sz w:val="20"/>
        </w:rPr>
        <w:t>.</w:t>
      </w:r>
      <w:r w:rsidR="00032A81" w:rsidRPr="00220741">
        <w:rPr>
          <w:rFonts w:ascii="Arial" w:hAnsi="Arial" w:cs="Arial"/>
          <w:sz w:val="20"/>
        </w:rPr>
        <w:t xml:space="preserve"> </w:t>
      </w:r>
      <w:r w:rsidR="00032A81" w:rsidRPr="00220741">
        <w:rPr>
          <w:rFonts w:ascii="Arial" w:hAnsi="Arial" w:cs="Arial"/>
          <w:b/>
          <w:sz w:val="20"/>
        </w:rPr>
        <w:t xml:space="preserve">Resumes will not be accepted in lieu of State Applications.  </w:t>
      </w:r>
      <w:r w:rsidR="00032A81" w:rsidRPr="00220741">
        <w:rPr>
          <w:rFonts w:ascii="Arial" w:hAnsi="Arial"/>
          <w:b/>
          <w:sz w:val="20"/>
        </w:rPr>
        <w:t>Applications not completely filled out may be rejected.  Only typed applications will be considered</w:t>
      </w:r>
      <w:r w:rsidR="00BF52FB" w:rsidRPr="00220741">
        <w:rPr>
          <w:rFonts w:ascii="Arial" w:hAnsi="Arial"/>
          <w:b/>
          <w:sz w:val="20"/>
        </w:rPr>
        <w:t>.</w:t>
      </w:r>
    </w:p>
    <w:p w14:paraId="6D4E125A" w14:textId="77777777" w:rsidR="00D77257" w:rsidRPr="00F2445B" w:rsidRDefault="00D77257" w:rsidP="00377AA1">
      <w:pPr>
        <w:jc w:val="both"/>
        <w:rPr>
          <w:rFonts w:ascii="Arial" w:hAnsi="Arial"/>
          <w:b/>
          <w:sz w:val="20"/>
        </w:rPr>
      </w:pPr>
    </w:p>
    <w:p w14:paraId="72D6B887" w14:textId="77777777" w:rsidR="003371B4" w:rsidRPr="003371B4" w:rsidRDefault="003371B4" w:rsidP="00377AA1">
      <w:pPr>
        <w:jc w:val="both"/>
        <w:rPr>
          <w:rFonts w:ascii="Arial" w:hAnsi="Arial"/>
          <w:b/>
          <w:sz w:val="9"/>
          <w:szCs w:val="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8E4A80" w:rsidRPr="003371B4" w14:paraId="3810F91C" w14:textId="77777777" w:rsidTr="00DD45E4">
        <w:trPr>
          <w:trHeight w:val="1898"/>
        </w:trPr>
        <w:tc>
          <w:tcPr>
            <w:tcW w:w="9355" w:type="dxa"/>
          </w:tcPr>
          <w:p w14:paraId="01314F00" w14:textId="3528999E" w:rsidR="00F87724" w:rsidRPr="003371B4" w:rsidRDefault="003371B4" w:rsidP="00F87724">
            <w:pPr>
              <w:tabs>
                <w:tab w:val="center" w:pos="5223"/>
              </w:tabs>
              <w:jc w:val="center"/>
              <w:rPr>
                <w:rFonts w:ascii="Arial" w:hAnsi="Arial"/>
                <w:i/>
                <w:sz w:val="16"/>
                <w:szCs w:val="16"/>
              </w:rPr>
            </w:pPr>
            <w:r w:rsidRPr="003371B4">
              <w:rPr>
                <w:rFonts w:ascii="Arial" w:hAnsi="Arial"/>
                <w:i/>
                <w:sz w:val="16"/>
                <w:szCs w:val="16"/>
              </w:rPr>
              <w:t>T</w:t>
            </w:r>
            <w:r w:rsidR="00F87724" w:rsidRPr="003371B4">
              <w:rPr>
                <w:rFonts w:ascii="Arial" w:hAnsi="Arial"/>
                <w:i/>
                <w:sz w:val="16"/>
                <w:szCs w:val="16"/>
              </w:rPr>
              <w:t>his job is covered by the Fair Labor Standards Act (FLSA).  FLSA-eligible employees who work in excess of 40 hours in a workweek receive time off at a time-and-one-half rate as the primary method of compensation in lieu of cash payment.</w:t>
            </w:r>
          </w:p>
          <w:p w14:paraId="5BB0534B" w14:textId="77777777" w:rsidR="000B1884" w:rsidRPr="003371B4" w:rsidRDefault="00344564" w:rsidP="00556110">
            <w:pPr>
              <w:pStyle w:val="Heading5"/>
              <w:rPr>
                <w:rFonts w:ascii="Arial" w:hAnsi="Arial"/>
                <w:sz w:val="16"/>
                <w:szCs w:val="16"/>
              </w:rPr>
            </w:pPr>
            <w:r w:rsidRPr="003371B4">
              <w:rPr>
                <w:rFonts w:ascii="Arial" w:hAnsi="Arial"/>
                <w:sz w:val="16"/>
                <w:szCs w:val="16"/>
              </w:rPr>
              <w:t xml:space="preserve">TDLR IS </w:t>
            </w:r>
            <w:r w:rsidR="000B1884" w:rsidRPr="003371B4">
              <w:rPr>
                <w:rFonts w:ascii="Arial" w:hAnsi="Arial"/>
                <w:sz w:val="16"/>
                <w:szCs w:val="16"/>
              </w:rPr>
              <w:t>AN EQUAL EMPLOYMENT OPPORTUNITY EMPLOYER</w:t>
            </w:r>
          </w:p>
          <w:p w14:paraId="1678491B" w14:textId="77777777" w:rsidR="00344564" w:rsidRPr="003371B4" w:rsidRDefault="00344564" w:rsidP="00556110">
            <w:pPr>
              <w:jc w:val="center"/>
              <w:rPr>
                <w:rFonts w:ascii="Arial" w:hAnsi="Arial" w:cs="Arial"/>
                <w:b/>
                <w:i/>
                <w:sz w:val="16"/>
                <w:szCs w:val="16"/>
              </w:rPr>
            </w:pPr>
            <w:r w:rsidRPr="003371B4">
              <w:rPr>
                <w:rFonts w:ascii="Arial" w:hAnsi="Arial" w:cs="Arial"/>
                <w:i/>
                <w:sz w:val="16"/>
                <w:szCs w:val="16"/>
              </w:rPr>
              <w:t>TDLR participates in E-Verify and will provide the Social Security Administration (SSA) and, if necessary, the Department of Homeland Security (DHS), with information from each new employee's Form I-9 to confirm work authorization.</w:t>
            </w:r>
          </w:p>
          <w:p w14:paraId="1F993C1F" w14:textId="77777777" w:rsidR="00210258" w:rsidRPr="003371B4" w:rsidRDefault="000B1884" w:rsidP="00556110">
            <w:pPr>
              <w:tabs>
                <w:tab w:val="center" w:pos="5223"/>
              </w:tabs>
              <w:jc w:val="center"/>
              <w:rPr>
                <w:rFonts w:ascii="Arial" w:hAnsi="Arial" w:cs="Arial"/>
                <w:i/>
                <w:sz w:val="16"/>
                <w:szCs w:val="16"/>
              </w:rPr>
            </w:pPr>
            <w:r w:rsidRPr="003371B4">
              <w:rPr>
                <w:rFonts w:ascii="Arial" w:hAnsi="Arial"/>
                <w:i/>
                <w:sz w:val="16"/>
                <w:szCs w:val="16"/>
              </w:rPr>
              <w:t>TDLR provides</w:t>
            </w:r>
            <w:r w:rsidRPr="003371B4">
              <w:rPr>
                <w:rFonts w:ascii="Arial" w:hAnsi="Arial" w:cs="Arial"/>
                <w:i/>
                <w:sz w:val="16"/>
                <w:szCs w:val="16"/>
              </w:rPr>
              <w:t xml:space="preserve"> a total compensation package that enables us to attract, motivate, and retain highly skilled and talented employees, including a merit system, full use of salary ranges, performance awards, retention and recruitment bonuses.</w:t>
            </w:r>
          </w:p>
          <w:p w14:paraId="54A42449" w14:textId="77777777" w:rsidR="00210258" w:rsidRPr="003371B4" w:rsidRDefault="00210258" w:rsidP="00556110">
            <w:pPr>
              <w:tabs>
                <w:tab w:val="center" w:pos="5223"/>
              </w:tabs>
              <w:jc w:val="center"/>
              <w:rPr>
                <w:b/>
                <w:i/>
                <w:sz w:val="16"/>
                <w:szCs w:val="16"/>
              </w:rPr>
            </w:pPr>
            <w:r w:rsidRPr="003371B4">
              <w:rPr>
                <w:rFonts w:ascii="Arial" w:eastAsia="Calibri" w:hAnsi="Arial" w:cs="Arial"/>
                <w:i/>
                <w:snapToGrid/>
                <w:color w:val="333333"/>
                <w:sz w:val="16"/>
                <w:szCs w:val="16"/>
              </w:rPr>
              <w:t>In compliance with the Americans with Disabilities Act (ADA), TDLR will provide reasonable accommodation during the hiring and selection process for individuals with a disability. If you need assistance completing the application, contact TDLR Human Resources at 512-463-7184. If you are contacted for an interview and need accommodation to participate in the interview process, please notify the person scheduling the interview</w:t>
            </w:r>
          </w:p>
        </w:tc>
      </w:tr>
    </w:tbl>
    <w:p w14:paraId="7E3172EC" w14:textId="77777777" w:rsidR="000F430E" w:rsidRPr="003371B4" w:rsidRDefault="000F430E" w:rsidP="00556110">
      <w:pPr>
        <w:tabs>
          <w:tab w:val="center" w:pos="5223"/>
        </w:tabs>
        <w:jc w:val="center"/>
        <w:rPr>
          <w:sz w:val="22"/>
          <w:szCs w:val="22"/>
        </w:rPr>
      </w:pPr>
    </w:p>
    <w:sectPr w:rsidR="000F430E" w:rsidRPr="003371B4" w:rsidSect="000F430E">
      <w:endnotePr>
        <w:numFmt w:val="decimal"/>
      </w:endnotePr>
      <w:type w:val="continuous"/>
      <w:pgSz w:w="12240" w:h="15840"/>
      <w:pgMar w:top="1152" w:right="1440" w:bottom="1152" w:left="1440"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88B"/>
    <w:multiLevelType w:val="hybridMultilevel"/>
    <w:tmpl w:val="D368E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10AE"/>
    <w:multiLevelType w:val="hybridMultilevel"/>
    <w:tmpl w:val="45C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732D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97316FA"/>
    <w:multiLevelType w:val="hybridMultilevel"/>
    <w:tmpl w:val="55645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A1709"/>
    <w:multiLevelType w:val="hybridMultilevel"/>
    <w:tmpl w:val="DFFAF76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E8C5E6D"/>
    <w:multiLevelType w:val="hybridMultilevel"/>
    <w:tmpl w:val="68CE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91024"/>
    <w:multiLevelType w:val="hybridMultilevel"/>
    <w:tmpl w:val="42D8C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C626CE"/>
    <w:multiLevelType w:val="hybridMultilevel"/>
    <w:tmpl w:val="ED2E96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A437C2"/>
    <w:multiLevelType w:val="hybridMultilevel"/>
    <w:tmpl w:val="410CC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9A4CE5"/>
    <w:multiLevelType w:val="hybridMultilevel"/>
    <w:tmpl w:val="60C022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D53281"/>
    <w:multiLevelType w:val="hybridMultilevel"/>
    <w:tmpl w:val="9AF2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620F92"/>
    <w:multiLevelType w:val="hybridMultilevel"/>
    <w:tmpl w:val="FFD6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BA5F73"/>
    <w:multiLevelType w:val="hybridMultilevel"/>
    <w:tmpl w:val="26865EA8"/>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76E61F59"/>
    <w:multiLevelType w:val="hybridMultilevel"/>
    <w:tmpl w:val="811A2C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9E40E1"/>
    <w:multiLevelType w:val="hybridMultilevel"/>
    <w:tmpl w:val="7B585F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
  </w:num>
  <w:num w:numId="4">
    <w:abstractNumId w:val="11"/>
  </w:num>
  <w:num w:numId="5">
    <w:abstractNumId w:val="14"/>
  </w:num>
  <w:num w:numId="6">
    <w:abstractNumId w:val="9"/>
  </w:num>
  <w:num w:numId="7">
    <w:abstractNumId w:val="6"/>
  </w:num>
  <w:num w:numId="8">
    <w:abstractNumId w:val="8"/>
  </w:num>
  <w:num w:numId="9">
    <w:abstractNumId w:val="5"/>
  </w:num>
  <w:num w:numId="10">
    <w:abstractNumId w:val="12"/>
  </w:num>
  <w:num w:numId="11">
    <w:abstractNumId w:val="0"/>
  </w:num>
  <w:num w:numId="12">
    <w:abstractNumId w:val="4"/>
  </w:num>
  <w:num w:numId="13">
    <w:abstractNumId w:val="7"/>
  </w:num>
  <w:num w:numId="14">
    <w:abstractNumId w:val="3"/>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D0"/>
    <w:rsid w:val="000002F9"/>
    <w:rsid w:val="0001188B"/>
    <w:rsid w:val="000152D9"/>
    <w:rsid w:val="00027BA2"/>
    <w:rsid w:val="000310E0"/>
    <w:rsid w:val="00031431"/>
    <w:rsid w:val="00032A81"/>
    <w:rsid w:val="00050540"/>
    <w:rsid w:val="00053099"/>
    <w:rsid w:val="00061023"/>
    <w:rsid w:val="00097588"/>
    <w:rsid w:val="000A5E54"/>
    <w:rsid w:val="000B1884"/>
    <w:rsid w:val="000B63D1"/>
    <w:rsid w:val="000C0E68"/>
    <w:rsid w:val="000D086F"/>
    <w:rsid w:val="000D27F9"/>
    <w:rsid w:val="000D3B2D"/>
    <w:rsid w:val="000E4932"/>
    <w:rsid w:val="000E6180"/>
    <w:rsid w:val="000F430E"/>
    <w:rsid w:val="000F6AFE"/>
    <w:rsid w:val="001005B2"/>
    <w:rsid w:val="001042A9"/>
    <w:rsid w:val="00141236"/>
    <w:rsid w:val="00143CDB"/>
    <w:rsid w:val="001609FC"/>
    <w:rsid w:val="00167B20"/>
    <w:rsid w:val="001844C0"/>
    <w:rsid w:val="0019548C"/>
    <w:rsid w:val="001A10E2"/>
    <w:rsid w:val="001C7FDC"/>
    <w:rsid w:val="001E04E4"/>
    <w:rsid w:val="00210258"/>
    <w:rsid w:val="00220741"/>
    <w:rsid w:val="0022717B"/>
    <w:rsid w:val="00241BD2"/>
    <w:rsid w:val="00262C75"/>
    <w:rsid w:val="00262F0C"/>
    <w:rsid w:val="00273C63"/>
    <w:rsid w:val="00277823"/>
    <w:rsid w:val="00277EA7"/>
    <w:rsid w:val="00283AC1"/>
    <w:rsid w:val="002943E1"/>
    <w:rsid w:val="002A2610"/>
    <w:rsid w:val="002F3522"/>
    <w:rsid w:val="002F7AAA"/>
    <w:rsid w:val="00313BDB"/>
    <w:rsid w:val="00321A2D"/>
    <w:rsid w:val="003371B4"/>
    <w:rsid w:val="00344564"/>
    <w:rsid w:val="00352539"/>
    <w:rsid w:val="0036500E"/>
    <w:rsid w:val="00377AA1"/>
    <w:rsid w:val="003853A1"/>
    <w:rsid w:val="00396201"/>
    <w:rsid w:val="003A14B9"/>
    <w:rsid w:val="003E3290"/>
    <w:rsid w:val="003F09C1"/>
    <w:rsid w:val="00406E56"/>
    <w:rsid w:val="0043013C"/>
    <w:rsid w:val="00436956"/>
    <w:rsid w:val="0045142B"/>
    <w:rsid w:val="00461255"/>
    <w:rsid w:val="00461BD7"/>
    <w:rsid w:val="004661B3"/>
    <w:rsid w:val="004C65E1"/>
    <w:rsid w:val="004C6864"/>
    <w:rsid w:val="004E4F4B"/>
    <w:rsid w:val="0051384A"/>
    <w:rsid w:val="00551028"/>
    <w:rsid w:val="00556110"/>
    <w:rsid w:val="00563FF8"/>
    <w:rsid w:val="005972CC"/>
    <w:rsid w:val="00597394"/>
    <w:rsid w:val="005A2B0B"/>
    <w:rsid w:val="005A5D39"/>
    <w:rsid w:val="005F098F"/>
    <w:rsid w:val="00623C41"/>
    <w:rsid w:val="0062565C"/>
    <w:rsid w:val="00647976"/>
    <w:rsid w:val="00651F97"/>
    <w:rsid w:val="006543D1"/>
    <w:rsid w:val="00666AD8"/>
    <w:rsid w:val="00682ABE"/>
    <w:rsid w:val="006B2D2C"/>
    <w:rsid w:val="006D33FD"/>
    <w:rsid w:val="006E0274"/>
    <w:rsid w:val="006F234B"/>
    <w:rsid w:val="00706ED0"/>
    <w:rsid w:val="00742F1C"/>
    <w:rsid w:val="0074684D"/>
    <w:rsid w:val="007551F9"/>
    <w:rsid w:val="00760675"/>
    <w:rsid w:val="00763438"/>
    <w:rsid w:val="007937FF"/>
    <w:rsid w:val="007A2166"/>
    <w:rsid w:val="007C08E2"/>
    <w:rsid w:val="007D5035"/>
    <w:rsid w:val="007D5294"/>
    <w:rsid w:val="00802FD3"/>
    <w:rsid w:val="00811A4A"/>
    <w:rsid w:val="008157B1"/>
    <w:rsid w:val="0083632B"/>
    <w:rsid w:val="00836416"/>
    <w:rsid w:val="00871BF5"/>
    <w:rsid w:val="008A00ED"/>
    <w:rsid w:val="008A3BA6"/>
    <w:rsid w:val="008A7274"/>
    <w:rsid w:val="008A7ED7"/>
    <w:rsid w:val="008B4103"/>
    <w:rsid w:val="008C1D42"/>
    <w:rsid w:val="008D0467"/>
    <w:rsid w:val="008D51AE"/>
    <w:rsid w:val="008D6F85"/>
    <w:rsid w:val="008E48BB"/>
    <w:rsid w:val="008E4A80"/>
    <w:rsid w:val="008E62A4"/>
    <w:rsid w:val="00914B89"/>
    <w:rsid w:val="00920C8C"/>
    <w:rsid w:val="0092784A"/>
    <w:rsid w:val="00930F70"/>
    <w:rsid w:val="00937D4C"/>
    <w:rsid w:val="00962347"/>
    <w:rsid w:val="0099381B"/>
    <w:rsid w:val="009A3E76"/>
    <w:rsid w:val="009E721D"/>
    <w:rsid w:val="00A2304A"/>
    <w:rsid w:val="00A237AD"/>
    <w:rsid w:val="00A54724"/>
    <w:rsid w:val="00A5663E"/>
    <w:rsid w:val="00A77EED"/>
    <w:rsid w:val="00AB0F33"/>
    <w:rsid w:val="00AD2E77"/>
    <w:rsid w:val="00AD5FC6"/>
    <w:rsid w:val="00AE373B"/>
    <w:rsid w:val="00B07F61"/>
    <w:rsid w:val="00B1485E"/>
    <w:rsid w:val="00B32B5B"/>
    <w:rsid w:val="00B80F81"/>
    <w:rsid w:val="00B82550"/>
    <w:rsid w:val="00B946E4"/>
    <w:rsid w:val="00BA11A2"/>
    <w:rsid w:val="00BA3AD2"/>
    <w:rsid w:val="00BA5F75"/>
    <w:rsid w:val="00BC5328"/>
    <w:rsid w:val="00BF52FB"/>
    <w:rsid w:val="00C03EA7"/>
    <w:rsid w:val="00C043B6"/>
    <w:rsid w:val="00C04649"/>
    <w:rsid w:val="00C15C1C"/>
    <w:rsid w:val="00C44A4B"/>
    <w:rsid w:val="00C60563"/>
    <w:rsid w:val="00C73C46"/>
    <w:rsid w:val="00C85006"/>
    <w:rsid w:val="00C86606"/>
    <w:rsid w:val="00C95537"/>
    <w:rsid w:val="00CA5DE4"/>
    <w:rsid w:val="00CA5FC3"/>
    <w:rsid w:val="00CB0933"/>
    <w:rsid w:val="00CB13D5"/>
    <w:rsid w:val="00CB1F0C"/>
    <w:rsid w:val="00CB3702"/>
    <w:rsid w:val="00CB5500"/>
    <w:rsid w:val="00CB6E98"/>
    <w:rsid w:val="00CC0B05"/>
    <w:rsid w:val="00CC6637"/>
    <w:rsid w:val="00D00236"/>
    <w:rsid w:val="00D0322B"/>
    <w:rsid w:val="00D039B9"/>
    <w:rsid w:val="00D10EC9"/>
    <w:rsid w:val="00D2683F"/>
    <w:rsid w:val="00D35A26"/>
    <w:rsid w:val="00D64CFE"/>
    <w:rsid w:val="00D70003"/>
    <w:rsid w:val="00D75F1E"/>
    <w:rsid w:val="00D77257"/>
    <w:rsid w:val="00D94A37"/>
    <w:rsid w:val="00DB0546"/>
    <w:rsid w:val="00DC6FAE"/>
    <w:rsid w:val="00DD265C"/>
    <w:rsid w:val="00DD45E4"/>
    <w:rsid w:val="00DD7E95"/>
    <w:rsid w:val="00DF6168"/>
    <w:rsid w:val="00E07303"/>
    <w:rsid w:val="00E0765E"/>
    <w:rsid w:val="00E1385A"/>
    <w:rsid w:val="00E1595A"/>
    <w:rsid w:val="00E15AD4"/>
    <w:rsid w:val="00E2772C"/>
    <w:rsid w:val="00E40024"/>
    <w:rsid w:val="00E40C8A"/>
    <w:rsid w:val="00E4210E"/>
    <w:rsid w:val="00E54940"/>
    <w:rsid w:val="00E5708C"/>
    <w:rsid w:val="00E57BA6"/>
    <w:rsid w:val="00E6015F"/>
    <w:rsid w:val="00E94D7C"/>
    <w:rsid w:val="00EB04F3"/>
    <w:rsid w:val="00ED15F7"/>
    <w:rsid w:val="00EF0CC3"/>
    <w:rsid w:val="00EF7DC9"/>
    <w:rsid w:val="00F04888"/>
    <w:rsid w:val="00F12005"/>
    <w:rsid w:val="00F2445B"/>
    <w:rsid w:val="00F347A9"/>
    <w:rsid w:val="00F37231"/>
    <w:rsid w:val="00F46244"/>
    <w:rsid w:val="00F76F02"/>
    <w:rsid w:val="00F87724"/>
    <w:rsid w:val="00F90BCB"/>
    <w:rsid w:val="00F95D19"/>
    <w:rsid w:val="00FB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C0EA33D"/>
  <w15:docId w15:val="{BBB5145B-E848-4CC6-800D-2D77D67E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sz w:val="16"/>
    </w:rPr>
  </w:style>
  <w:style w:type="paragraph" w:styleId="Heading2">
    <w:name w:val="heading 2"/>
    <w:basedOn w:val="Normal"/>
    <w:next w:val="Normal"/>
    <w:qFormat/>
    <w:pPr>
      <w:keepNext/>
      <w:tabs>
        <w:tab w:val="center" w:pos="5400"/>
      </w:tabs>
      <w:jc w:val="both"/>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u w:val="single"/>
    </w:rPr>
  </w:style>
  <w:style w:type="paragraph" w:styleId="Heading4">
    <w:name w:val="heading 4"/>
    <w:basedOn w:val="Normal"/>
    <w:next w:val="Normal"/>
    <w:qFormat/>
    <w:pPr>
      <w:keepNext/>
      <w:jc w:val="both"/>
      <w:outlineLvl w:val="3"/>
    </w:pPr>
    <w:rPr>
      <w:rFonts w:ascii="Times New Roman" w:hAnsi="Times New Roman"/>
      <w:b/>
      <w:u w:val="single"/>
    </w:rPr>
  </w:style>
  <w:style w:type="paragraph" w:styleId="Heading5">
    <w:name w:val="heading 5"/>
    <w:basedOn w:val="Normal"/>
    <w:next w:val="Normal"/>
    <w:link w:val="Heading5Char"/>
    <w:qFormat/>
    <w:pPr>
      <w:keepNext/>
      <w:tabs>
        <w:tab w:val="center" w:pos="5223"/>
      </w:tabs>
      <w:jc w:val="center"/>
      <w:outlineLvl w:val="4"/>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Times New Roman" w:hAnsi="Times New Roman"/>
      <w:sz w:val="20"/>
    </w:rPr>
  </w:style>
  <w:style w:type="paragraph" w:styleId="BodyText2">
    <w:name w:val="Body Text 2"/>
    <w:basedOn w:val="Normal"/>
    <w:rPr>
      <w:rFonts w:ascii="Arial" w:hAnsi="Arial"/>
      <w:sz w:val="20"/>
    </w:rPr>
  </w:style>
  <w:style w:type="paragraph" w:styleId="BalloonText">
    <w:name w:val="Balloon Text"/>
    <w:basedOn w:val="Normal"/>
    <w:semiHidden/>
    <w:rsid w:val="002F7AAA"/>
    <w:rPr>
      <w:rFonts w:ascii="Tahoma" w:hAnsi="Tahoma" w:cs="Tahoma"/>
      <w:sz w:val="16"/>
      <w:szCs w:val="16"/>
    </w:rPr>
  </w:style>
  <w:style w:type="paragraph" w:styleId="BodyTextIndent">
    <w:name w:val="Body Text Indent"/>
    <w:basedOn w:val="Normal"/>
    <w:rsid w:val="008D51AE"/>
    <w:pPr>
      <w:widowControl/>
      <w:spacing w:after="120"/>
      <w:ind w:left="360"/>
    </w:pPr>
    <w:rPr>
      <w:rFonts w:ascii="Times New Roman" w:hAnsi="Times New Roman"/>
      <w:snapToGrid/>
      <w:sz w:val="20"/>
    </w:rPr>
  </w:style>
  <w:style w:type="paragraph" w:styleId="NormalWeb">
    <w:name w:val="Normal (Web)"/>
    <w:basedOn w:val="Normal"/>
    <w:uiPriority w:val="99"/>
    <w:rsid w:val="00682ABE"/>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F04888"/>
    <w:pPr>
      <w:widowControl/>
      <w:ind w:left="720"/>
    </w:pPr>
    <w:rPr>
      <w:rFonts w:ascii="Times New Roman" w:hAnsi="Times New Roman"/>
      <w:snapToGrid/>
      <w:sz w:val="20"/>
    </w:rPr>
  </w:style>
  <w:style w:type="character" w:customStyle="1" w:styleId="Heading5Char">
    <w:name w:val="Heading 5 Char"/>
    <w:link w:val="Heading5"/>
    <w:rsid w:val="00CB6E98"/>
    <w:rPr>
      <w:b/>
      <w:i/>
      <w:snapToGrid w:val="0"/>
    </w:rPr>
  </w:style>
  <w:style w:type="paragraph" w:customStyle="1" w:styleId="Default">
    <w:name w:val="Default"/>
    <w:rsid w:val="00461BD7"/>
    <w:pPr>
      <w:autoSpaceDE w:val="0"/>
      <w:autoSpaceDN w:val="0"/>
      <w:adjustRightInd w:val="0"/>
    </w:pPr>
    <w:rPr>
      <w:rFonts w:ascii="Arial" w:eastAsia="Calibri" w:hAnsi="Arial" w:cs="Arial"/>
      <w:color w:val="000000"/>
      <w:sz w:val="24"/>
      <w:szCs w:val="24"/>
    </w:rPr>
  </w:style>
  <w:style w:type="paragraph" w:styleId="Subtitle">
    <w:name w:val="Subtitle"/>
    <w:basedOn w:val="Normal"/>
    <w:link w:val="SubtitleChar"/>
    <w:qFormat/>
    <w:rsid w:val="00E1385A"/>
    <w:pPr>
      <w:widowControl/>
      <w:jc w:val="both"/>
    </w:pPr>
    <w:rPr>
      <w:rFonts w:ascii="Times New Roman" w:hAnsi="Times New Roman"/>
      <w:b/>
      <w:snapToGrid/>
      <w:sz w:val="20"/>
    </w:rPr>
  </w:style>
  <w:style w:type="character" w:customStyle="1" w:styleId="SubtitleChar">
    <w:name w:val="Subtitle Char"/>
    <w:link w:val="Subtitle"/>
    <w:rsid w:val="00E1385A"/>
    <w:rPr>
      <w:b/>
    </w:rPr>
  </w:style>
  <w:style w:type="character" w:customStyle="1" w:styleId="BodyTextChar">
    <w:name w:val="Body Text Char"/>
    <w:basedOn w:val="DefaultParagraphFont"/>
    <w:link w:val="BodyText"/>
    <w:rsid w:val="007551F9"/>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294">
      <w:bodyDiv w:val="1"/>
      <w:marLeft w:val="0"/>
      <w:marRight w:val="0"/>
      <w:marTop w:val="0"/>
      <w:marBottom w:val="0"/>
      <w:divBdr>
        <w:top w:val="none" w:sz="0" w:space="0" w:color="auto"/>
        <w:left w:val="none" w:sz="0" w:space="0" w:color="auto"/>
        <w:bottom w:val="none" w:sz="0" w:space="0" w:color="auto"/>
        <w:right w:val="none" w:sz="0" w:space="0" w:color="auto"/>
      </w:divBdr>
    </w:div>
    <w:div w:id="1740712814">
      <w:bodyDiv w:val="1"/>
      <w:marLeft w:val="0"/>
      <w:marRight w:val="0"/>
      <w:marTop w:val="0"/>
      <w:marBottom w:val="0"/>
      <w:divBdr>
        <w:top w:val="none" w:sz="0" w:space="0" w:color="auto"/>
        <w:left w:val="none" w:sz="0" w:space="0" w:color="auto"/>
        <w:bottom w:val="none" w:sz="0" w:space="0" w:color="auto"/>
        <w:right w:val="none" w:sz="0" w:space="0" w:color="auto"/>
      </w:divBdr>
    </w:div>
    <w:div w:id="21081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ao.state.tx.us/Compensation/MilitaryCrosswalk/MOSC_AdministrativeSupport.pdf" TargetMode="External"/><Relationship Id="rId3" Type="http://schemas.openxmlformats.org/officeDocument/2006/relationships/styles" Target="styles.xml"/><Relationship Id="rId7" Type="http://schemas.openxmlformats.org/officeDocument/2006/relationships/hyperlink" Target="mailto:Human.Resources@tdlr.texas.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man.Resources@tdlr.texas.gov" TargetMode="External"/><Relationship Id="rId4" Type="http://schemas.openxmlformats.org/officeDocument/2006/relationships/settings" Target="settings.xml"/><Relationship Id="rId9" Type="http://schemas.openxmlformats.org/officeDocument/2006/relationships/hyperlink" Target="https://www.tdlr.texas.gov/emplo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A4DC-DABE-464D-83D2-2FECA2E4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1187</Words>
  <Characters>7764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Texas Department of Licensing and Regulation</Company>
  <LinksUpToDate>false</LinksUpToDate>
  <CharactersWithSpaces>8934</CharactersWithSpaces>
  <SharedDoc>false</SharedDoc>
  <HLinks>
    <vt:vector size="18" baseType="variant">
      <vt:variant>
        <vt:i4>1966115</vt:i4>
      </vt:variant>
      <vt:variant>
        <vt:i4>6</vt:i4>
      </vt:variant>
      <vt:variant>
        <vt:i4>0</vt:i4>
      </vt:variant>
      <vt:variant>
        <vt:i4>5</vt:i4>
      </vt:variant>
      <vt:variant>
        <vt:lpwstr>mailto:Human.Resources@tdlr.texas.gov</vt:lpwstr>
      </vt:variant>
      <vt:variant>
        <vt:lpwstr/>
      </vt:variant>
      <vt:variant>
        <vt:i4>1835028</vt:i4>
      </vt:variant>
      <vt:variant>
        <vt:i4>3</vt:i4>
      </vt:variant>
      <vt:variant>
        <vt:i4>0</vt:i4>
      </vt:variant>
      <vt:variant>
        <vt:i4>5</vt:i4>
      </vt:variant>
      <vt:variant>
        <vt:lpwstr>http://www.twc.state.tx.us/jobs/job.html</vt:lpwstr>
      </vt:variant>
      <vt:variant>
        <vt:lpwstr/>
      </vt:variant>
      <vt:variant>
        <vt:i4>1966115</vt:i4>
      </vt:variant>
      <vt:variant>
        <vt:i4>0</vt:i4>
      </vt:variant>
      <vt:variant>
        <vt:i4>0</vt:i4>
      </vt:variant>
      <vt:variant>
        <vt:i4>5</vt:i4>
      </vt:variant>
      <vt:variant>
        <vt:lpwstr>mailto:Human.Resources@tdlr.texas.gov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Denise Phillips</cp:lastModifiedBy>
  <cp:revision>4</cp:revision>
  <cp:lastPrinted>2021-09-13T17:37:00Z</cp:lastPrinted>
  <dcterms:created xsi:type="dcterms:W3CDTF">2021-09-13T17:15:00Z</dcterms:created>
  <dcterms:modified xsi:type="dcterms:W3CDTF">2021-09-13T17:37:00Z</dcterms:modified>
</cp:coreProperties>
</file>