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73B90" w14:textId="77777777" w:rsidR="003A5412" w:rsidRPr="005F2063" w:rsidRDefault="00946DAB" w:rsidP="003A5412">
      <w:pPr>
        <w:ind w:firstLine="3600"/>
        <w:rPr>
          <w:rFonts w:asciiTheme="minorHAnsi" w:eastAsia="@PMingLiU" w:hAnsiTheme="minorHAnsi"/>
          <w:sz w:val="24"/>
        </w:rPr>
      </w:pPr>
      <w:bookmarkStart w:id="0" w:name="_Hlk15292322"/>
      <w:bookmarkStart w:id="1" w:name="_Hlk39042985"/>
      <w:r w:rsidRPr="005F2063">
        <w:rPr>
          <w:rFonts w:asciiTheme="minorHAnsi" w:eastAsia="@PMingLiU" w:hAnsiTheme="minorHAnsi"/>
          <w:sz w:val="24"/>
          <w:highlight w:val="yellow"/>
        </w:rPr>
        <w:t>NO. XXXXXX</w:t>
      </w:r>
    </w:p>
    <w:p w14:paraId="18D4F38F" w14:textId="77777777" w:rsidR="003A5412" w:rsidRPr="005F2063" w:rsidRDefault="003A5412" w:rsidP="003A5412">
      <w:pPr>
        <w:jc w:val="both"/>
        <w:rPr>
          <w:rFonts w:asciiTheme="minorHAnsi" w:eastAsia="@PMingLiU" w:hAnsiTheme="minorHAnsi"/>
          <w:sz w:val="24"/>
        </w:rPr>
      </w:pPr>
    </w:p>
    <w:p w14:paraId="3C906C2C" w14:textId="77777777" w:rsidR="003A5412" w:rsidRPr="005F2063" w:rsidRDefault="003A5412" w:rsidP="003A5412">
      <w:pPr>
        <w:tabs>
          <w:tab w:val="left" w:pos="-1440"/>
        </w:tabs>
        <w:jc w:val="both"/>
        <w:rPr>
          <w:rFonts w:asciiTheme="minorHAnsi" w:eastAsia="@PMingLiU" w:hAnsiTheme="minorHAnsi"/>
          <w:sz w:val="24"/>
        </w:rPr>
      </w:pPr>
      <w:r w:rsidRPr="005F2063">
        <w:rPr>
          <w:rFonts w:asciiTheme="minorHAnsi" w:eastAsia="@PMingLiU" w:hAnsiTheme="minorHAnsi"/>
          <w:sz w:val="24"/>
        </w:rPr>
        <w:t>THE STATE OF TEXAS</w:t>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005F2063">
        <w:rPr>
          <w:rFonts w:asciiTheme="minorHAnsi" w:eastAsia="@PMingLiU" w:hAnsiTheme="minorHAnsi"/>
          <w:sz w:val="24"/>
        </w:rPr>
        <w:tab/>
      </w:r>
      <w:r w:rsidRPr="005F2063">
        <w:rPr>
          <w:rFonts w:asciiTheme="minorHAnsi" w:eastAsia="@PMingLiU" w:hAnsiTheme="minorHAnsi"/>
          <w:sz w:val="24"/>
        </w:rPr>
        <w:t>§</w:t>
      </w:r>
      <w:r w:rsidRPr="005F2063">
        <w:rPr>
          <w:rFonts w:asciiTheme="minorHAnsi" w:eastAsia="@PMingLiU" w:hAnsiTheme="minorHAnsi"/>
          <w:sz w:val="24"/>
        </w:rPr>
        <w:tab/>
      </w:r>
      <w:r w:rsidRPr="005F2063">
        <w:rPr>
          <w:rFonts w:asciiTheme="minorHAnsi" w:eastAsia="@PMingLiU" w:hAnsiTheme="minorHAnsi"/>
          <w:sz w:val="24"/>
        </w:rPr>
        <w:tab/>
        <w:t xml:space="preserve">IN THE </w:t>
      </w:r>
      <w:r w:rsidR="005F2063">
        <w:rPr>
          <w:rFonts w:asciiTheme="minorHAnsi" w:eastAsia="@PMingLiU" w:hAnsiTheme="minorHAnsi"/>
          <w:sz w:val="24"/>
        </w:rPr>
        <w:t>_______________</w:t>
      </w:r>
    </w:p>
    <w:p w14:paraId="0B92A8CF" w14:textId="77777777" w:rsidR="003A5412" w:rsidRPr="005F2063" w:rsidRDefault="003A5412" w:rsidP="003A5412">
      <w:pPr>
        <w:jc w:val="both"/>
        <w:rPr>
          <w:rFonts w:asciiTheme="minorHAnsi" w:eastAsia="@PMingLiU" w:hAnsiTheme="minorHAnsi"/>
          <w:sz w:val="24"/>
        </w:rPr>
      </w:pPr>
    </w:p>
    <w:p w14:paraId="1462B1FE" w14:textId="77777777" w:rsidR="003A5412" w:rsidRPr="005F2063" w:rsidRDefault="003A5412" w:rsidP="003A5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575"/>
        </w:tabs>
        <w:jc w:val="both"/>
        <w:rPr>
          <w:rFonts w:asciiTheme="minorHAnsi" w:eastAsia="@PMingLiU" w:hAnsiTheme="minorHAnsi"/>
          <w:sz w:val="24"/>
        </w:rPr>
      </w:pPr>
      <w:r w:rsidRPr="005F2063">
        <w:rPr>
          <w:rFonts w:asciiTheme="minorHAnsi" w:eastAsia="@PMingLiU" w:hAnsiTheme="minorHAnsi"/>
          <w:sz w:val="24"/>
        </w:rPr>
        <w:t>VS.</w:t>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t>§</w:t>
      </w:r>
      <w:r w:rsidRPr="005F2063">
        <w:rPr>
          <w:rFonts w:asciiTheme="minorHAnsi" w:eastAsia="@PMingLiU" w:hAnsiTheme="minorHAnsi"/>
          <w:sz w:val="24"/>
        </w:rPr>
        <w:tab/>
      </w:r>
      <w:r w:rsidRPr="005F2063">
        <w:rPr>
          <w:rFonts w:asciiTheme="minorHAnsi" w:eastAsia="@PMingLiU" w:hAnsiTheme="minorHAnsi"/>
          <w:sz w:val="24"/>
        </w:rPr>
        <w:tab/>
        <w:t xml:space="preserve">COURT </w:t>
      </w:r>
      <w:r w:rsidR="005F2063">
        <w:rPr>
          <w:rFonts w:asciiTheme="minorHAnsi" w:eastAsia="@PMingLiU" w:hAnsiTheme="minorHAnsi"/>
          <w:sz w:val="24"/>
        </w:rPr>
        <w:t xml:space="preserve">_____ </w:t>
      </w:r>
      <w:r w:rsidRPr="005F2063">
        <w:rPr>
          <w:rFonts w:asciiTheme="minorHAnsi" w:eastAsia="@PMingLiU" w:hAnsiTheme="minorHAnsi"/>
          <w:sz w:val="24"/>
        </w:rPr>
        <w:t>OF</w:t>
      </w:r>
    </w:p>
    <w:p w14:paraId="295317DE" w14:textId="77777777" w:rsidR="003A5412" w:rsidRPr="005F2063" w:rsidRDefault="003A5412" w:rsidP="003A5412">
      <w:pPr>
        <w:jc w:val="both"/>
        <w:rPr>
          <w:rFonts w:asciiTheme="minorHAnsi" w:eastAsia="@PMingLiU" w:hAnsiTheme="minorHAnsi"/>
          <w:sz w:val="24"/>
        </w:rPr>
      </w:pPr>
    </w:p>
    <w:p w14:paraId="73C77B22" w14:textId="77777777" w:rsidR="003A5412" w:rsidRPr="005F2063" w:rsidRDefault="00946DAB" w:rsidP="003A5412">
      <w:pPr>
        <w:jc w:val="both"/>
        <w:rPr>
          <w:rFonts w:asciiTheme="minorHAnsi" w:hAnsiTheme="minorHAnsi"/>
          <w:sz w:val="24"/>
        </w:rPr>
      </w:pPr>
      <w:r w:rsidRPr="005F2063">
        <w:rPr>
          <w:rFonts w:asciiTheme="minorHAnsi" w:eastAsia="@PMingLiU" w:hAnsiTheme="minorHAnsi"/>
          <w:sz w:val="24"/>
          <w:highlight w:val="yellow"/>
        </w:rPr>
        <w:t>[DEFENDANT]</w:t>
      </w:r>
      <w:r w:rsidRPr="005F2063">
        <w:rPr>
          <w:rFonts w:asciiTheme="minorHAnsi" w:eastAsia="@PMingLiU" w:hAnsiTheme="minorHAnsi"/>
          <w:sz w:val="24"/>
        </w:rPr>
        <w:tab/>
      </w:r>
      <w:r w:rsidRPr="005F2063">
        <w:rPr>
          <w:rFonts w:asciiTheme="minorHAnsi" w:eastAsia="@PMingLiU" w:hAnsiTheme="minorHAnsi"/>
          <w:sz w:val="24"/>
        </w:rPr>
        <w:tab/>
      </w:r>
      <w:r w:rsidR="003A5412" w:rsidRPr="005F2063">
        <w:rPr>
          <w:rFonts w:asciiTheme="minorHAnsi" w:eastAsia="@PMingLiU" w:hAnsiTheme="minorHAnsi"/>
          <w:sz w:val="24"/>
        </w:rPr>
        <w:tab/>
      </w:r>
      <w:r w:rsidR="003A5412" w:rsidRPr="005F2063">
        <w:rPr>
          <w:rFonts w:asciiTheme="minorHAnsi" w:eastAsia="@PMingLiU" w:hAnsiTheme="minorHAnsi"/>
          <w:sz w:val="24"/>
        </w:rPr>
        <w:tab/>
      </w:r>
      <w:r w:rsidR="005F2063">
        <w:rPr>
          <w:rFonts w:asciiTheme="minorHAnsi" w:eastAsia="@PMingLiU" w:hAnsiTheme="minorHAnsi"/>
          <w:sz w:val="24"/>
        </w:rPr>
        <w:tab/>
      </w:r>
      <w:r w:rsidR="003A5412" w:rsidRPr="005F2063">
        <w:rPr>
          <w:rFonts w:asciiTheme="minorHAnsi" w:eastAsia="@PMingLiU" w:hAnsiTheme="minorHAnsi"/>
          <w:sz w:val="24"/>
        </w:rPr>
        <w:t>§</w:t>
      </w:r>
      <w:r w:rsidR="003A5412" w:rsidRPr="005F2063">
        <w:rPr>
          <w:rFonts w:asciiTheme="minorHAnsi" w:eastAsia="@PMingLiU" w:hAnsiTheme="minorHAnsi"/>
          <w:sz w:val="24"/>
        </w:rPr>
        <w:tab/>
      </w:r>
      <w:r w:rsidR="003A5412" w:rsidRPr="005F2063">
        <w:rPr>
          <w:rFonts w:asciiTheme="minorHAnsi" w:eastAsia="@PMingLiU" w:hAnsiTheme="minorHAnsi"/>
          <w:sz w:val="24"/>
        </w:rPr>
        <w:tab/>
        <w:t>TARRANT COUNTY, TEXAS</w:t>
      </w:r>
    </w:p>
    <w:bookmarkEnd w:id="0"/>
    <w:p w14:paraId="46CBBF3D" w14:textId="77777777" w:rsidR="003A5412" w:rsidRPr="005F2063" w:rsidRDefault="003A5412" w:rsidP="003A5412">
      <w:pPr>
        <w:jc w:val="both"/>
        <w:rPr>
          <w:rFonts w:asciiTheme="minorHAnsi" w:hAnsiTheme="minorHAnsi"/>
          <w:sz w:val="24"/>
        </w:rPr>
      </w:pPr>
    </w:p>
    <w:bookmarkEnd w:id="1"/>
    <w:p w14:paraId="1174529E" w14:textId="77777777" w:rsidR="003A5412" w:rsidRPr="005F2063" w:rsidRDefault="003A5412" w:rsidP="003A5412">
      <w:pPr>
        <w:jc w:val="both"/>
        <w:rPr>
          <w:rFonts w:asciiTheme="minorHAnsi" w:hAnsiTheme="minorHAnsi"/>
          <w:sz w:val="24"/>
        </w:rPr>
      </w:pPr>
    </w:p>
    <w:p w14:paraId="36922781" w14:textId="77777777" w:rsidR="003A5412" w:rsidRPr="005F2063" w:rsidRDefault="00946DAB" w:rsidP="003A5412">
      <w:pPr>
        <w:pStyle w:val="Heading1"/>
        <w:rPr>
          <w:rFonts w:asciiTheme="minorHAnsi" w:hAnsiTheme="minorHAnsi"/>
        </w:rPr>
      </w:pPr>
      <w:bookmarkStart w:id="2" w:name="_Hlk39043018"/>
      <w:r w:rsidRPr="005F2063">
        <w:rPr>
          <w:rFonts w:asciiTheme="minorHAnsi" w:hAnsiTheme="minorHAnsi"/>
        </w:rPr>
        <w:t xml:space="preserve">STATE’S OBJECTION TO IN-PERSON HEARING AND </w:t>
      </w:r>
      <w:bookmarkEnd w:id="2"/>
      <w:r w:rsidR="003A5412" w:rsidRPr="005F2063">
        <w:rPr>
          <w:rFonts w:asciiTheme="minorHAnsi" w:hAnsiTheme="minorHAnsi"/>
        </w:rPr>
        <w:t>MOTION FOR CONTINUANCE</w:t>
      </w:r>
    </w:p>
    <w:p w14:paraId="20024ADE" w14:textId="77777777" w:rsidR="003A5412" w:rsidRPr="005F2063" w:rsidRDefault="003A5412" w:rsidP="003A5412">
      <w:pPr>
        <w:jc w:val="both"/>
        <w:rPr>
          <w:rFonts w:asciiTheme="minorHAnsi" w:hAnsiTheme="minorHAnsi"/>
          <w:sz w:val="24"/>
        </w:rPr>
      </w:pPr>
    </w:p>
    <w:p w14:paraId="12FEF9AC" w14:textId="77777777" w:rsidR="003A5412" w:rsidRPr="005F2063" w:rsidRDefault="003A5412" w:rsidP="003A5412">
      <w:pPr>
        <w:jc w:val="both"/>
        <w:rPr>
          <w:rFonts w:asciiTheme="minorHAnsi" w:hAnsiTheme="minorHAnsi"/>
          <w:sz w:val="24"/>
        </w:rPr>
      </w:pPr>
      <w:r w:rsidRPr="005F2063">
        <w:rPr>
          <w:rFonts w:asciiTheme="minorHAnsi" w:hAnsiTheme="minorHAnsi"/>
          <w:sz w:val="24"/>
        </w:rPr>
        <w:t>TO THE HONORABLE JUDGE OF SAID COURT:</w:t>
      </w:r>
    </w:p>
    <w:p w14:paraId="5ABCF8D9" w14:textId="77777777" w:rsidR="003A5412" w:rsidRPr="005F2063" w:rsidRDefault="003A5412" w:rsidP="003A5412">
      <w:pPr>
        <w:jc w:val="both"/>
        <w:rPr>
          <w:rFonts w:asciiTheme="minorHAnsi" w:hAnsiTheme="minorHAnsi"/>
          <w:sz w:val="24"/>
        </w:rPr>
      </w:pPr>
    </w:p>
    <w:p w14:paraId="1EA393F8" w14:textId="77777777" w:rsidR="003A5412" w:rsidRPr="005F2063" w:rsidRDefault="003A5412" w:rsidP="003A5412">
      <w:pPr>
        <w:spacing w:line="480" w:lineRule="auto"/>
        <w:ind w:firstLine="720"/>
        <w:jc w:val="both"/>
        <w:rPr>
          <w:rFonts w:asciiTheme="minorHAnsi" w:hAnsiTheme="minorHAnsi"/>
          <w:sz w:val="24"/>
        </w:rPr>
      </w:pPr>
      <w:r w:rsidRPr="005F2063">
        <w:rPr>
          <w:rFonts w:asciiTheme="minorHAnsi" w:hAnsiTheme="minorHAnsi"/>
          <w:sz w:val="24"/>
        </w:rPr>
        <w:t>COMES NOW the State of Texas by and through the undersigned Assistant Criminal District Attorney of Tarrant County, Texas, in the above</w:t>
      </w:r>
      <w:r w:rsidRPr="005F2063">
        <w:rPr>
          <w:rFonts w:asciiTheme="minorHAnsi" w:hAnsiTheme="minorHAnsi"/>
          <w:sz w:val="24"/>
        </w:rPr>
        <w:noBreakHyphen/>
        <w:t xml:space="preserve">styled and numbered cause, submits its </w:t>
      </w:r>
      <w:r w:rsidR="00946DAB" w:rsidRPr="005F2063">
        <w:rPr>
          <w:rFonts w:asciiTheme="minorHAnsi" w:hAnsiTheme="minorHAnsi"/>
          <w:sz w:val="24"/>
        </w:rPr>
        <w:t xml:space="preserve">State’s Objection to In-Person Hearing and </w:t>
      </w:r>
      <w:r w:rsidRPr="005F2063">
        <w:rPr>
          <w:rFonts w:asciiTheme="minorHAnsi" w:hAnsiTheme="minorHAnsi"/>
          <w:sz w:val="24"/>
        </w:rPr>
        <w:t>Motion for Continuance pursuant to Article 29 of the Texas Code of Criminal Procedure and in support of the Motion would show:</w:t>
      </w:r>
    </w:p>
    <w:p w14:paraId="04706398" w14:textId="77777777" w:rsidR="003A5412" w:rsidRPr="005F2063" w:rsidRDefault="003A5412" w:rsidP="003A5412">
      <w:pPr>
        <w:spacing w:line="480" w:lineRule="auto"/>
        <w:ind w:firstLine="4320"/>
        <w:jc w:val="both"/>
        <w:rPr>
          <w:rFonts w:asciiTheme="minorHAnsi" w:hAnsiTheme="minorHAnsi"/>
          <w:b/>
          <w:sz w:val="24"/>
        </w:rPr>
      </w:pPr>
      <w:r w:rsidRPr="005F2063">
        <w:rPr>
          <w:rFonts w:asciiTheme="minorHAnsi" w:hAnsiTheme="minorHAnsi"/>
          <w:b/>
          <w:sz w:val="24"/>
        </w:rPr>
        <w:t>I.</w:t>
      </w:r>
    </w:p>
    <w:p w14:paraId="66A9712B" w14:textId="77777777" w:rsidR="003A5412" w:rsidRPr="005F2063" w:rsidRDefault="003A5412" w:rsidP="003A5412">
      <w:pPr>
        <w:spacing w:line="480" w:lineRule="auto"/>
        <w:ind w:firstLine="720"/>
        <w:jc w:val="both"/>
        <w:rPr>
          <w:rFonts w:asciiTheme="minorHAnsi" w:hAnsiTheme="minorHAnsi"/>
          <w:sz w:val="24"/>
        </w:rPr>
      </w:pPr>
      <w:r w:rsidRPr="005F2063">
        <w:rPr>
          <w:rFonts w:asciiTheme="minorHAnsi" w:hAnsiTheme="minorHAnsi"/>
          <w:sz w:val="24"/>
        </w:rPr>
        <w:t>The above-styled and numbered cause is presently set for a</w:t>
      </w:r>
      <w:r w:rsidR="00946DAB" w:rsidRPr="005F2063">
        <w:rPr>
          <w:rFonts w:asciiTheme="minorHAnsi" w:hAnsiTheme="minorHAnsi"/>
          <w:sz w:val="24"/>
        </w:rPr>
        <w:t xml:space="preserve"> </w:t>
      </w:r>
      <w:r w:rsidR="00ED5E17" w:rsidRPr="005F2063">
        <w:rPr>
          <w:rFonts w:asciiTheme="minorHAnsi" w:hAnsiTheme="minorHAnsi"/>
          <w:sz w:val="24"/>
          <w:highlight w:val="yellow"/>
        </w:rPr>
        <w:t xml:space="preserve">[ </w:t>
      </w:r>
      <w:proofErr w:type="gramStart"/>
      <w:r w:rsidR="00ED5E17" w:rsidRPr="005F2063">
        <w:rPr>
          <w:rFonts w:asciiTheme="minorHAnsi" w:hAnsiTheme="minorHAnsi"/>
          <w:sz w:val="24"/>
          <w:highlight w:val="yellow"/>
        </w:rPr>
        <w:t>plea ]</w:t>
      </w:r>
      <w:proofErr w:type="gramEnd"/>
      <w:r w:rsidRPr="005F2063">
        <w:rPr>
          <w:rFonts w:asciiTheme="minorHAnsi" w:hAnsiTheme="minorHAnsi"/>
          <w:sz w:val="24"/>
        </w:rPr>
        <w:t xml:space="preserve"> on </w:t>
      </w:r>
      <w:r w:rsidR="00946DAB" w:rsidRPr="005F2063">
        <w:rPr>
          <w:rFonts w:asciiTheme="minorHAnsi" w:hAnsiTheme="minorHAnsi"/>
          <w:sz w:val="24"/>
          <w:highlight w:val="yellow"/>
        </w:rPr>
        <w:t>[DATE]</w:t>
      </w:r>
      <w:r w:rsidRPr="005F2063">
        <w:rPr>
          <w:rFonts w:asciiTheme="minorHAnsi" w:hAnsiTheme="minorHAnsi"/>
          <w:sz w:val="24"/>
        </w:rPr>
        <w:t xml:space="preserve">.  </w:t>
      </w:r>
    </w:p>
    <w:p w14:paraId="0D676C3F" w14:textId="77777777" w:rsidR="003A5412" w:rsidRPr="005F2063" w:rsidRDefault="003A5412" w:rsidP="003A5412">
      <w:pPr>
        <w:spacing w:line="480" w:lineRule="auto"/>
        <w:ind w:firstLine="4320"/>
        <w:jc w:val="both"/>
        <w:rPr>
          <w:rFonts w:asciiTheme="minorHAnsi" w:hAnsiTheme="minorHAnsi"/>
          <w:b/>
          <w:sz w:val="24"/>
        </w:rPr>
      </w:pPr>
      <w:r w:rsidRPr="005F2063">
        <w:rPr>
          <w:rFonts w:asciiTheme="minorHAnsi" w:hAnsiTheme="minorHAnsi"/>
          <w:b/>
          <w:sz w:val="24"/>
        </w:rPr>
        <w:t>II.</w:t>
      </w:r>
    </w:p>
    <w:p w14:paraId="53B05665" w14:textId="77777777" w:rsidR="00D630FA" w:rsidRPr="005F2063" w:rsidRDefault="003A5412" w:rsidP="003A5412">
      <w:pPr>
        <w:spacing w:line="480" w:lineRule="auto"/>
        <w:jc w:val="both"/>
        <w:rPr>
          <w:rFonts w:asciiTheme="minorHAnsi" w:hAnsiTheme="minorHAnsi"/>
          <w:sz w:val="24"/>
        </w:rPr>
      </w:pPr>
      <w:bookmarkStart w:id="3" w:name="_Hlk38955163"/>
      <w:r w:rsidRPr="005F2063">
        <w:rPr>
          <w:rFonts w:asciiTheme="minorHAnsi" w:hAnsiTheme="minorHAnsi"/>
          <w:sz w:val="24"/>
        </w:rPr>
        <w:tab/>
      </w:r>
      <w:bookmarkStart w:id="4" w:name="_Hlk41468650"/>
      <w:r w:rsidR="00827327">
        <w:rPr>
          <w:rFonts w:asciiTheme="minorHAnsi" w:hAnsiTheme="minorHAnsi"/>
          <w:sz w:val="24"/>
        </w:rPr>
        <w:t>On May 27, 2020</w:t>
      </w:r>
      <w:r w:rsidR="00D630FA" w:rsidRPr="005F2063">
        <w:rPr>
          <w:rFonts w:asciiTheme="minorHAnsi" w:hAnsiTheme="minorHAnsi"/>
          <w:sz w:val="24"/>
        </w:rPr>
        <w:t xml:space="preserve">, the Supreme Court of Texas issued </w:t>
      </w:r>
      <w:r w:rsidR="00827327">
        <w:rPr>
          <w:rFonts w:asciiTheme="minorHAnsi" w:hAnsiTheme="minorHAnsi"/>
          <w:sz w:val="24"/>
        </w:rPr>
        <w:t>its</w:t>
      </w:r>
      <w:r w:rsidR="00D630FA" w:rsidRPr="005F2063">
        <w:rPr>
          <w:rFonts w:asciiTheme="minorHAnsi" w:hAnsiTheme="minorHAnsi"/>
          <w:sz w:val="24"/>
        </w:rPr>
        <w:t xml:space="preserve"> “</w:t>
      </w:r>
      <w:r w:rsidR="00827327">
        <w:rPr>
          <w:rFonts w:asciiTheme="minorHAnsi" w:hAnsiTheme="minorHAnsi"/>
          <w:sz w:val="24"/>
        </w:rPr>
        <w:t>Seventeenth</w:t>
      </w:r>
      <w:r w:rsidR="00D630FA" w:rsidRPr="005F2063">
        <w:rPr>
          <w:rFonts w:asciiTheme="minorHAnsi" w:hAnsiTheme="minorHAnsi"/>
          <w:sz w:val="24"/>
        </w:rPr>
        <w:t xml:space="preserve"> </w:t>
      </w:r>
      <w:r w:rsidR="008218A2" w:rsidRPr="005F2063">
        <w:rPr>
          <w:rFonts w:asciiTheme="minorHAnsi" w:hAnsiTheme="minorHAnsi"/>
          <w:sz w:val="24"/>
        </w:rPr>
        <w:t>Emergency Order Regarding the COVID</w:t>
      </w:r>
      <w:r w:rsidR="00D630FA" w:rsidRPr="005F2063">
        <w:rPr>
          <w:rFonts w:asciiTheme="minorHAnsi" w:hAnsiTheme="minorHAnsi"/>
          <w:sz w:val="24"/>
        </w:rPr>
        <w:t xml:space="preserve">-19 State of Disaster.” </w:t>
      </w:r>
      <w:r w:rsidR="00D630FA" w:rsidRPr="005F2063">
        <w:rPr>
          <w:rFonts w:asciiTheme="minorHAnsi" w:hAnsiTheme="minorHAnsi"/>
          <w:i/>
          <w:sz w:val="24"/>
        </w:rPr>
        <w:t xml:space="preserve">See </w:t>
      </w:r>
      <w:r w:rsidR="00827327">
        <w:rPr>
          <w:rFonts w:asciiTheme="minorHAnsi" w:hAnsiTheme="minorHAnsi"/>
          <w:i/>
          <w:sz w:val="24"/>
        </w:rPr>
        <w:t>Seventeenth</w:t>
      </w:r>
      <w:r w:rsidR="00D630FA" w:rsidRPr="005F2063">
        <w:rPr>
          <w:rFonts w:asciiTheme="minorHAnsi" w:hAnsiTheme="minorHAnsi"/>
          <w:i/>
          <w:sz w:val="24"/>
        </w:rPr>
        <w:t xml:space="preserve"> Emergency Order</w:t>
      </w:r>
      <w:r w:rsidR="00D630FA" w:rsidRPr="005F2063">
        <w:rPr>
          <w:rFonts w:asciiTheme="minorHAnsi" w:hAnsiTheme="minorHAnsi"/>
          <w:sz w:val="24"/>
        </w:rPr>
        <w:t>, No. 20-</w:t>
      </w:r>
      <w:r w:rsidR="00827327">
        <w:rPr>
          <w:rFonts w:asciiTheme="minorHAnsi" w:hAnsiTheme="minorHAnsi"/>
          <w:sz w:val="24"/>
        </w:rPr>
        <w:t>9071</w:t>
      </w:r>
      <w:r w:rsidR="00D630FA" w:rsidRPr="005F2063">
        <w:rPr>
          <w:rFonts w:asciiTheme="minorHAnsi" w:hAnsiTheme="minorHAnsi"/>
          <w:sz w:val="24"/>
        </w:rPr>
        <w:t xml:space="preserve"> (Tex. </w:t>
      </w:r>
      <w:r w:rsidR="00827327">
        <w:rPr>
          <w:rFonts w:asciiTheme="minorHAnsi" w:hAnsiTheme="minorHAnsi"/>
          <w:sz w:val="24"/>
        </w:rPr>
        <w:t>May 27</w:t>
      </w:r>
      <w:r w:rsidR="00D630FA" w:rsidRPr="005F2063">
        <w:rPr>
          <w:rFonts w:asciiTheme="minorHAnsi" w:hAnsiTheme="minorHAnsi"/>
          <w:sz w:val="24"/>
        </w:rPr>
        <w:t>, 2020). The Court</w:t>
      </w:r>
      <w:r w:rsidR="00827327">
        <w:rPr>
          <w:rFonts w:asciiTheme="minorHAnsi" w:hAnsiTheme="minorHAnsi"/>
          <w:sz w:val="24"/>
        </w:rPr>
        <w:t xml:space="preserve"> order stated</w:t>
      </w:r>
      <w:r w:rsidR="00D630FA" w:rsidRPr="005F2063">
        <w:rPr>
          <w:rFonts w:asciiTheme="minorHAnsi" w:hAnsiTheme="minorHAnsi"/>
          <w:sz w:val="24"/>
        </w:rPr>
        <w:t xml:space="preserve">: </w:t>
      </w:r>
    </w:p>
    <w:p w14:paraId="2EEF52A9" w14:textId="77777777" w:rsidR="00D630FA" w:rsidRDefault="00827327" w:rsidP="00827327">
      <w:pPr>
        <w:pStyle w:val="Default"/>
        <w:ind w:left="720"/>
        <w:jc w:val="both"/>
        <w:rPr>
          <w:rFonts w:asciiTheme="minorHAnsi" w:hAnsiTheme="minorHAnsi" w:cstheme="minorHAnsi"/>
        </w:rPr>
      </w:pPr>
      <w:r w:rsidRPr="00827327">
        <w:rPr>
          <w:rFonts w:asciiTheme="minorHAnsi" w:hAnsiTheme="minorHAnsi" w:cstheme="minorHAnsi"/>
        </w:rPr>
        <w:t>Courts must not conduct in-person proceedings contrary to guidance issued by the Office of Court Administration regarding social distancing, maximum group size, and other restrictions and precautions. Prior to holding any in-person proceedings on or after June 1, 2020, a court must submit an operating plan that is consistent with the requirements set forth by the Office of Court Administration’s Guidance for All Court Proceedings During COVID-19 Pandemic issued on May 4, 2020. Courts must continue to use all reasonable efforts to conduct proceedings remotely.</w:t>
      </w:r>
    </w:p>
    <w:p w14:paraId="2E42DB70" w14:textId="77777777" w:rsidR="00D52953" w:rsidRDefault="00D52953" w:rsidP="00827327">
      <w:pPr>
        <w:pStyle w:val="Default"/>
        <w:ind w:left="720"/>
        <w:jc w:val="both"/>
        <w:rPr>
          <w:rFonts w:asciiTheme="minorHAnsi" w:hAnsiTheme="minorHAnsi" w:cstheme="minorHAnsi"/>
        </w:rPr>
      </w:pPr>
    </w:p>
    <w:p w14:paraId="55E91A73" w14:textId="77777777" w:rsidR="00D52953" w:rsidRDefault="00827327" w:rsidP="00D52953">
      <w:pPr>
        <w:spacing w:line="480" w:lineRule="auto"/>
        <w:jc w:val="both"/>
        <w:rPr>
          <w:rFonts w:asciiTheme="minorHAnsi" w:hAnsiTheme="minorHAnsi" w:cstheme="minorHAnsi"/>
          <w:sz w:val="24"/>
        </w:rPr>
      </w:pPr>
      <w:r>
        <w:rPr>
          <w:rFonts w:asciiTheme="minorHAnsi" w:hAnsiTheme="minorHAnsi"/>
          <w:i/>
          <w:sz w:val="24"/>
        </w:rPr>
        <w:t>Seventeenth</w:t>
      </w:r>
      <w:r w:rsidR="00D630FA" w:rsidRPr="005F2063">
        <w:rPr>
          <w:rFonts w:asciiTheme="minorHAnsi" w:hAnsiTheme="minorHAnsi"/>
          <w:i/>
          <w:sz w:val="24"/>
        </w:rPr>
        <w:t xml:space="preserve"> Emergency Order</w:t>
      </w:r>
      <w:r w:rsidR="00D630FA" w:rsidRPr="005F2063">
        <w:rPr>
          <w:rFonts w:asciiTheme="minorHAnsi" w:hAnsiTheme="minorHAnsi"/>
          <w:sz w:val="24"/>
        </w:rPr>
        <w:t xml:space="preserve"> at 2. </w:t>
      </w:r>
      <w:r>
        <w:rPr>
          <w:rFonts w:asciiTheme="minorHAnsi" w:hAnsiTheme="minorHAnsi" w:cstheme="minorHAnsi"/>
          <w:sz w:val="24"/>
        </w:rPr>
        <w:t xml:space="preserve">The </w:t>
      </w:r>
      <w:r w:rsidR="006260FA" w:rsidRPr="006260FA">
        <w:rPr>
          <w:rFonts w:asciiTheme="minorHAnsi" w:hAnsiTheme="minorHAnsi" w:cstheme="minorHAnsi"/>
          <w:sz w:val="24"/>
        </w:rPr>
        <w:t xml:space="preserve">Office of Court Administration (OCA) </w:t>
      </w:r>
      <w:r w:rsidR="00D52953">
        <w:rPr>
          <w:rFonts w:asciiTheme="minorHAnsi" w:hAnsiTheme="minorHAnsi" w:cstheme="minorHAnsi"/>
          <w:sz w:val="24"/>
        </w:rPr>
        <w:t>has issued</w:t>
      </w:r>
      <w:r>
        <w:rPr>
          <w:rFonts w:asciiTheme="minorHAnsi" w:hAnsiTheme="minorHAnsi" w:cstheme="minorHAnsi"/>
          <w:sz w:val="24"/>
        </w:rPr>
        <w:t xml:space="preserve"> </w:t>
      </w:r>
      <w:r w:rsidR="00C20770">
        <w:rPr>
          <w:rFonts w:asciiTheme="minorHAnsi" w:hAnsiTheme="minorHAnsi" w:cstheme="minorHAnsi"/>
          <w:sz w:val="24"/>
        </w:rPr>
        <w:lastRenderedPageBreak/>
        <w:t>“</w:t>
      </w:r>
      <w:r w:rsidR="006260FA" w:rsidRPr="006260FA">
        <w:rPr>
          <w:rFonts w:asciiTheme="minorHAnsi" w:hAnsiTheme="minorHAnsi" w:cstheme="minorHAnsi"/>
          <w:sz w:val="24"/>
        </w:rPr>
        <w:t xml:space="preserve">Guidance for </w:t>
      </w:r>
      <w:r w:rsidR="00D52953">
        <w:rPr>
          <w:rFonts w:asciiTheme="minorHAnsi" w:hAnsiTheme="minorHAnsi" w:cstheme="minorHAnsi"/>
          <w:sz w:val="24"/>
        </w:rPr>
        <w:t xml:space="preserve">All </w:t>
      </w:r>
      <w:r w:rsidR="006260FA" w:rsidRPr="006260FA">
        <w:rPr>
          <w:rFonts w:asciiTheme="minorHAnsi" w:hAnsiTheme="minorHAnsi" w:cstheme="minorHAnsi"/>
          <w:sz w:val="24"/>
        </w:rPr>
        <w:t>Court Proceedings</w:t>
      </w:r>
      <w:r w:rsidR="00D52953">
        <w:rPr>
          <w:rFonts w:asciiTheme="minorHAnsi" w:hAnsiTheme="minorHAnsi" w:cstheme="minorHAnsi"/>
          <w:sz w:val="24"/>
        </w:rPr>
        <w:t xml:space="preserve"> During COVID-19 Pandemic (For Proceedings on or after June 1, 2020)</w:t>
      </w:r>
      <w:r w:rsidR="00C20770">
        <w:rPr>
          <w:rFonts w:asciiTheme="minorHAnsi" w:hAnsiTheme="minorHAnsi" w:cstheme="minorHAnsi"/>
          <w:sz w:val="24"/>
        </w:rPr>
        <w:t>”</w:t>
      </w:r>
      <w:r w:rsidR="006260FA" w:rsidRPr="006260FA">
        <w:rPr>
          <w:rFonts w:asciiTheme="minorHAnsi" w:hAnsiTheme="minorHAnsi" w:cstheme="minorHAnsi"/>
          <w:sz w:val="24"/>
        </w:rPr>
        <w:t xml:space="preserve">. </w:t>
      </w:r>
      <w:r w:rsidR="006260FA" w:rsidRPr="006260FA">
        <w:rPr>
          <w:rFonts w:asciiTheme="minorHAnsi" w:hAnsiTheme="minorHAnsi" w:cstheme="minorHAnsi"/>
          <w:i/>
          <w:sz w:val="24"/>
        </w:rPr>
        <w:t xml:space="preserve">Court Operation Guidance: </w:t>
      </w:r>
      <w:r w:rsidR="00D52953">
        <w:rPr>
          <w:rFonts w:asciiTheme="minorHAnsi" w:hAnsiTheme="minorHAnsi" w:cstheme="minorHAnsi"/>
          <w:i/>
          <w:sz w:val="24"/>
        </w:rPr>
        <w:t>Guidance</w:t>
      </w:r>
      <w:r w:rsidR="006260FA" w:rsidRPr="006260FA">
        <w:rPr>
          <w:rFonts w:asciiTheme="minorHAnsi" w:hAnsiTheme="minorHAnsi" w:cstheme="minorHAnsi"/>
          <w:sz w:val="24"/>
        </w:rPr>
        <w:t xml:space="preserve">, </w:t>
      </w:r>
      <w:r w:rsidR="006260FA" w:rsidRPr="006260FA">
        <w:rPr>
          <w:rFonts w:asciiTheme="minorHAnsi" w:hAnsiTheme="minorHAnsi" w:cstheme="minorHAnsi"/>
          <w:smallCaps/>
          <w:sz w:val="24"/>
        </w:rPr>
        <w:t>TXCourts.gov</w:t>
      </w:r>
      <w:r w:rsidR="006260FA" w:rsidRPr="006260FA">
        <w:rPr>
          <w:rFonts w:asciiTheme="minorHAnsi" w:hAnsiTheme="minorHAnsi" w:cstheme="minorHAnsi"/>
          <w:sz w:val="24"/>
        </w:rPr>
        <w:t>,</w:t>
      </w:r>
      <w:r w:rsidR="00D52953">
        <w:rPr>
          <w:rFonts w:asciiTheme="minorHAnsi" w:hAnsiTheme="minorHAnsi" w:cstheme="minorHAnsi"/>
          <w:sz w:val="24"/>
        </w:rPr>
        <w:t xml:space="preserve"> </w:t>
      </w:r>
      <w:r w:rsidR="00D52953">
        <w:rPr>
          <w:rFonts w:asciiTheme="minorHAnsi" w:hAnsiTheme="minorHAnsi" w:cstheme="minorHAnsi"/>
          <w:i/>
          <w:sz w:val="24"/>
        </w:rPr>
        <w:t>available at</w:t>
      </w:r>
      <w:r w:rsidR="006260FA" w:rsidRPr="006260FA">
        <w:rPr>
          <w:rFonts w:asciiTheme="minorHAnsi" w:hAnsiTheme="minorHAnsi" w:cstheme="minorHAnsi"/>
          <w:sz w:val="24"/>
        </w:rPr>
        <w:t xml:space="preserve"> </w:t>
      </w:r>
      <w:r w:rsidR="00C20770" w:rsidRPr="00C20770">
        <w:rPr>
          <w:rFonts w:asciiTheme="minorHAnsi" w:hAnsiTheme="minorHAnsi" w:cstheme="minorHAnsi"/>
          <w:sz w:val="24"/>
        </w:rPr>
        <w:t xml:space="preserve">https://www.txcourts.gov/court-coronavirus-information/court-guidance/ </w:t>
      </w:r>
      <w:r w:rsidR="006260FA" w:rsidRPr="006260FA">
        <w:rPr>
          <w:rFonts w:asciiTheme="minorHAnsi" w:hAnsiTheme="minorHAnsi" w:cstheme="minorHAnsi"/>
          <w:sz w:val="24"/>
        </w:rPr>
        <w:t xml:space="preserve">(last visited </w:t>
      </w:r>
      <w:r>
        <w:rPr>
          <w:rFonts w:asciiTheme="minorHAnsi" w:hAnsiTheme="minorHAnsi" w:cstheme="minorHAnsi"/>
          <w:sz w:val="24"/>
        </w:rPr>
        <w:t>May 27</w:t>
      </w:r>
      <w:r w:rsidR="006260FA" w:rsidRPr="006260FA">
        <w:rPr>
          <w:rFonts w:asciiTheme="minorHAnsi" w:hAnsiTheme="minorHAnsi" w:cstheme="minorHAnsi"/>
          <w:sz w:val="24"/>
        </w:rPr>
        <w:t>, 2020)</w:t>
      </w:r>
      <w:r w:rsidR="00C20770">
        <w:rPr>
          <w:rFonts w:asciiTheme="minorHAnsi" w:hAnsiTheme="minorHAnsi" w:cstheme="minorHAnsi"/>
          <w:sz w:val="24"/>
        </w:rPr>
        <w:t xml:space="preserve"> (OCA Guidance)</w:t>
      </w:r>
      <w:r w:rsidR="006260FA" w:rsidRPr="006260FA">
        <w:rPr>
          <w:rFonts w:asciiTheme="minorHAnsi" w:hAnsiTheme="minorHAnsi" w:cstheme="minorHAnsi"/>
          <w:sz w:val="24"/>
        </w:rPr>
        <w:t xml:space="preserve">. The OCA </w:t>
      </w:r>
      <w:r>
        <w:rPr>
          <w:rFonts w:asciiTheme="minorHAnsi" w:hAnsiTheme="minorHAnsi" w:cstheme="minorHAnsi"/>
          <w:sz w:val="24"/>
        </w:rPr>
        <w:t xml:space="preserve">Guidance </w:t>
      </w:r>
      <w:r w:rsidR="00D52953">
        <w:rPr>
          <w:rFonts w:asciiTheme="minorHAnsi" w:hAnsiTheme="minorHAnsi" w:cstheme="minorHAnsi"/>
          <w:sz w:val="24"/>
        </w:rPr>
        <w:t xml:space="preserve">provides: </w:t>
      </w:r>
    </w:p>
    <w:p w14:paraId="6AA8818B" w14:textId="77777777" w:rsidR="006260FA" w:rsidRDefault="00D52953" w:rsidP="00C20770">
      <w:pPr>
        <w:pStyle w:val="ListParagraph"/>
        <w:numPr>
          <w:ilvl w:val="0"/>
          <w:numId w:val="5"/>
        </w:numPr>
        <w:jc w:val="both"/>
        <w:rPr>
          <w:rFonts w:asciiTheme="minorHAnsi" w:hAnsiTheme="minorHAnsi" w:cstheme="minorHAnsi"/>
          <w:b/>
          <w:sz w:val="24"/>
        </w:rPr>
      </w:pPr>
      <w:r w:rsidRPr="00C20770">
        <w:rPr>
          <w:rFonts w:asciiTheme="minorHAnsi" w:hAnsiTheme="minorHAnsi" w:cstheme="minorHAnsi"/>
          <w:b/>
          <w:sz w:val="24"/>
        </w:rPr>
        <w:t xml:space="preserve">Courts should use all reasonable efforts to conduct proceedings remotely. </w:t>
      </w:r>
    </w:p>
    <w:p w14:paraId="5D7EB48B" w14:textId="77777777" w:rsidR="00C20770" w:rsidRDefault="00C20770" w:rsidP="00C20770">
      <w:pPr>
        <w:pStyle w:val="ListParagraph"/>
        <w:jc w:val="both"/>
        <w:rPr>
          <w:rFonts w:ascii="Calibri" w:eastAsiaTheme="minorHAnsi" w:hAnsi="Calibri" w:cs="Calibri"/>
          <w:color w:val="000000"/>
          <w:sz w:val="22"/>
          <w:szCs w:val="22"/>
        </w:rPr>
      </w:pPr>
      <w:r w:rsidRPr="00C20770">
        <w:rPr>
          <w:rFonts w:ascii="Calibri" w:eastAsiaTheme="minorHAnsi" w:hAnsi="Calibri" w:cs="Calibri"/>
          <w:color w:val="000000"/>
          <w:sz w:val="22"/>
          <w:szCs w:val="22"/>
        </w:rPr>
        <w:t>All proceedings, both essential and non-essential, should occur remotely (such as by teleconferencing, videoconferencing, or other means) unless litigants or other court participants are unable to successfully participate in a remote hearing for reasons beyond the court’s control.</w:t>
      </w:r>
      <w:r w:rsidRPr="00C20770">
        <w:rPr>
          <w:rFonts w:ascii="Calibri" w:eastAsiaTheme="minorHAnsi" w:hAnsi="Calibri" w:cs="Calibri"/>
          <w:color w:val="000000"/>
          <w:sz w:val="14"/>
          <w:szCs w:val="14"/>
        </w:rPr>
        <w:t xml:space="preserve">3 </w:t>
      </w:r>
      <w:r w:rsidRPr="00C20770">
        <w:rPr>
          <w:rFonts w:ascii="Calibri" w:eastAsiaTheme="minorHAnsi" w:hAnsi="Calibri" w:cs="Calibri"/>
          <w:color w:val="000000"/>
          <w:sz w:val="22"/>
          <w:szCs w:val="22"/>
        </w:rPr>
        <w:t>Courts may need to conduct hybrid hearings in certain proceedings.</w:t>
      </w:r>
    </w:p>
    <w:p w14:paraId="60E12CC8" w14:textId="77777777" w:rsidR="00C20770" w:rsidRPr="00C20770" w:rsidRDefault="00C20770" w:rsidP="00C20770">
      <w:pPr>
        <w:pStyle w:val="ListParagraph"/>
        <w:jc w:val="both"/>
        <w:rPr>
          <w:rFonts w:asciiTheme="minorHAnsi" w:hAnsiTheme="minorHAnsi" w:cstheme="minorHAnsi"/>
          <w:b/>
          <w:sz w:val="24"/>
        </w:rPr>
      </w:pPr>
    </w:p>
    <w:p w14:paraId="397FF143" w14:textId="77777777" w:rsidR="00D52953" w:rsidRPr="00D52953" w:rsidRDefault="00D52953" w:rsidP="00C20770">
      <w:pPr>
        <w:pStyle w:val="ListParagraph"/>
        <w:numPr>
          <w:ilvl w:val="0"/>
          <w:numId w:val="5"/>
        </w:numPr>
        <w:jc w:val="both"/>
        <w:rPr>
          <w:rFonts w:asciiTheme="minorHAnsi" w:hAnsiTheme="minorHAnsi" w:cstheme="minorHAnsi"/>
          <w:sz w:val="24"/>
        </w:rPr>
      </w:pPr>
      <w:r w:rsidRPr="00C20770">
        <w:rPr>
          <w:rFonts w:asciiTheme="minorHAnsi" w:hAnsiTheme="minorHAnsi" w:cstheme="minorHAnsi"/>
          <w:b/>
          <w:sz w:val="24"/>
        </w:rPr>
        <w:t>Prior to any court holding in person proceedings</w:t>
      </w:r>
      <w:r>
        <w:rPr>
          <w:rFonts w:asciiTheme="minorHAnsi" w:hAnsiTheme="minorHAnsi" w:cstheme="minorHAnsi"/>
          <w:sz w:val="24"/>
        </w:rPr>
        <w:t xml:space="preserve">, other than essential hearings that cannot be conducted remotely because doing so is not possible or practicable, the local administrative district judge for a county or the presiding judge of a municipal court, as applicable, must submit an operating plan for all courts in the county or municipality to the Regional Presiding Judge. </w:t>
      </w:r>
    </w:p>
    <w:p w14:paraId="7C5773CC" w14:textId="77777777" w:rsidR="006260FA" w:rsidRPr="006260FA" w:rsidRDefault="006260FA" w:rsidP="006260FA">
      <w:pPr>
        <w:jc w:val="both"/>
        <w:rPr>
          <w:rFonts w:asciiTheme="minorHAnsi" w:hAnsiTheme="minorHAnsi" w:cstheme="minorHAnsi"/>
          <w:sz w:val="24"/>
        </w:rPr>
      </w:pPr>
    </w:p>
    <w:p w14:paraId="42025EDB" w14:textId="77777777" w:rsidR="003A5412" w:rsidRPr="006260FA" w:rsidRDefault="006260FA" w:rsidP="00C20770">
      <w:pPr>
        <w:pStyle w:val="Default"/>
        <w:spacing w:line="480" w:lineRule="auto"/>
        <w:jc w:val="both"/>
        <w:rPr>
          <w:rFonts w:asciiTheme="minorHAnsi" w:hAnsiTheme="minorHAnsi" w:cstheme="minorHAnsi"/>
        </w:rPr>
      </w:pPr>
      <w:r w:rsidRPr="006260FA">
        <w:rPr>
          <w:rFonts w:asciiTheme="minorHAnsi" w:hAnsiTheme="minorHAnsi" w:cstheme="minorHAnsi"/>
          <w:i/>
        </w:rPr>
        <w:t>Id</w:t>
      </w:r>
      <w:r w:rsidRPr="006260FA">
        <w:rPr>
          <w:rFonts w:asciiTheme="minorHAnsi" w:hAnsiTheme="minorHAnsi" w:cstheme="minorHAnsi"/>
        </w:rPr>
        <w:t xml:space="preserve">. (emphasis </w:t>
      </w:r>
      <w:r w:rsidR="00C20770">
        <w:rPr>
          <w:rFonts w:asciiTheme="minorHAnsi" w:hAnsiTheme="minorHAnsi" w:cstheme="minorHAnsi"/>
        </w:rPr>
        <w:t>in original</w:t>
      </w:r>
      <w:r w:rsidRPr="006260FA">
        <w:rPr>
          <w:rFonts w:asciiTheme="minorHAnsi" w:hAnsiTheme="minorHAnsi" w:cstheme="minorHAnsi"/>
        </w:rPr>
        <w:t>). Examples of essential proceedings include</w:t>
      </w:r>
      <w:r w:rsidR="00C20770">
        <w:rPr>
          <w:rFonts w:asciiTheme="minorHAnsi" w:hAnsiTheme="minorHAnsi" w:cstheme="minorHAnsi"/>
        </w:rPr>
        <w:t xml:space="preserve"> </w:t>
      </w:r>
      <w:r w:rsidR="00C20770" w:rsidRPr="00C20770">
        <w:rPr>
          <w:rFonts w:ascii="Calibri" w:hAnsi="Calibri" w:cs="Calibri"/>
        </w:rPr>
        <w:t>criminal magistration proceedings, CPS removal hearing</w:t>
      </w:r>
      <w:r w:rsidR="00C20770">
        <w:rPr>
          <w:rFonts w:ascii="Calibri" w:hAnsi="Calibri" w:cs="Calibri"/>
        </w:rPr>
        <w:t>s, temporary restraining orders</w:t>
      </w:r>
      <w:r w:rsidR="00C20770" w:rsidRPr="00C20770">
        <w:rPr>
          <w:rFonts w:ascii="Calibri" w:hAnsi="Calibri" w:cs="Calibri"/>
        </w:rPr>
        <w:t>/temporary injunctions, juvenile detention hearings, family violence protective orders, and certain mental health proceedings</w:t>
      </w:r>
      <w:r w:rsidRPr="00C20770">
        <w:rPr>
          <w:rFonts w:asciiTheme="minorHAnsi" w:hAnsiTheme="minorHAnsi" w:cstheme="minorHAnsi"/>
        </w:rPr>
        <w:t xml:space="preserve">. </w:t>
      </w:r>
      <w:r w:rsidRPr="00C20770">
        <w:rPr>
          <w:rFonts w:asciiTheme="minorHAnsi" w:hAnsiTheme="minorHAnsi" w:cstheme="minorHAnsi"/>
          <w:i/>
        </w:rPr>
        <w:t>Id</w:t>
      </w:r>
      <w:r w:rsidRPr="00C20770">
        <w:rPr>
          <w:rFonts w:asciiTheme="minorHAnsi" w:hAnsiTheme="minorHAnsi" w:cstheme="minorHAnsi"/>
        </w:rPr>
        <w:t>. Plea</w:t>
      </w:r>
      <w:r w:rsidR="003A5412" w:rsidRPr="00C20770">
        <w:rPr>
          <w:rFonts w:asciiTheme="minorHAnsi" w:hAnsiTheme="minorHAnsi" w:cstheme="minorHAnsi"/>
        </w:rPr>
        <w:t xml:space="preserve"> hearings, such as the one scheduled in the present case, are not essential proceedings</w:t>
      </w:r>
      <w:r w:rsidR="00D630FA" w:rsidRPr="006260FA">
        <w:rPr>
          <w:rFonts w:asciiTheme="minorHAnsi" w:hAnsiTheme="minorHAnsi" w:cstheme="minorHAnsi"/>
        </w:rPr>
        <w:t xml:space="preserve">. </w:t>
      </w:r>
      <w:r w:rsidR="008218A2" w:rsidRPr="006260FA">
        <w:rPr>
          <w:rFonts w:asciiTheme="minorHAnsi" w:hAnsiTheme="minorHAnsi" w:cstheme="minorHAnsi"/>
          <w:i/>
        </w:rPr>
        <w:t>Id</w:t>
      </w:r>
      <w:r w:rsidR="008218A2" w:rsidRPr="006260FA">
        <w:rPr>
          <w:rFonts w:asciiTheme="minorHAnsi" w:hAnsiTheme="minorHAnsi" w:cstheme="minorHAnsi"/>
        </w:rPr>
        <w:t>.</w:t>
      </w:r>
      <w:r w:rsidR="008218A2" w:rsidRPr="006260FA">
        <w:rPr>
          <w:rFonts w:asciiTheme="minorHAnsi" w:hAnsiTheme="minorHAnsi" w:cstheme="minorHAnsi"/>
          <w:i/>
        </w:rPr>
        <w:t xml:space="preserve"> </w:t>
      </w:r>
      <w:r w:rsidR="00C20770" w:rsidRPr="00502034">
        <w:rPr>
          <w:rFonts w:asciiTheme="minorHAnsi" w:hAnsiTheme="minorHAnsi" w:cstheme="minorHAnsi"/>
          <w:highlight w:val="green"/>
        </w:rPr>
        <w:t>At the time of filing, an operating plan</w:t>
      </w:r>
      <w:r w:rsidR="00E36B03">
        <w:rPr>
          <w:rFonts w:asciiTheme="minorHAnsi" w:hAnsiTheme="minorHAnsi" w:cstheme="minorHAnsi"/>
          <w:highlight w:val="green"/>
        </w:rPr>
        <w:t xml:space="preserve"> for Tarrant County courts </w:t>
      </w:r>
      <w:r w:rsidR="00C20770" w:rsidRPr="00502034">
        <w:rPr>
          <w:rFonts w:asciiTheme="minorHAnsi" w:hAnsiTheme="minorHAnsi" w:cstheme="minorHAnsi"/>
          <w:highlight w:val="green"/>
        </w:rPr>
        <w:t>has not been submitted by the local administrative district judge to the Regional Presiding Judge</w:t>
      </w:r>
      <w:r w:rsidR="00C20770">
        <w:rPr>
          <w:rFonts w:asciiTheme="minorHAnsi" w:hAnsiTheme="minorHAnsi" w:cstheme="minorHAnsi"/>
        </w:rPr>
        <w:t>. Therefore, c</w:t>
      </w:r>
      <w:r w:rsidR="008218A2" w:rsidRPr="006260FA">
        <w:rPr>
          <w:rFonts w:asciiTheme="minorHAnsi" w:hAnsiTheme="minorHAnsi" w:cstheme="minorHAnsi"/>
        </w:rPr>
        <w:t xml:space="preserve">onducting </w:t>
      </w:r>
      <w:r w:rsidRPr="006260FA">
        <w:rPr>
          <w:rFonts w:asciiTheme="minorHAnsi" w:hAnsiTheme="minorHAnsi" w:cstheme="minorHAnsi"/>
        </w:rPr>
        <w:t>plea</w:t>
      </w:r>
      <w:r w:rsidR="008218A2" w:rsidRPr="006260FA">
        <w:rPr>
          <w:rFonts w:asciiTheme="minorHAnsi" w:hAnsiTheme="minorHAnsi" w:cstheme="minorHAnsi"/>
        </w:rPr>
        <w:t xml:space="preserve"> hearings in person </w:t>
      </w:r>
      <w:r w:rsidR="00C20770">
        <w:rPr>
          <w:rFonts w:asciiTheme="minorHAnsi" w:hAnsiTheme="minorHAnsi" w:cstheme="minorHAnsi"/>
        </w:rPr>
        <w:t>at the present time</w:t>
      </w:r>
      <w:r w:rsidR="008218A2" w:rsidRPr="006260FA">
        <w:rPr>
          <w:rFonts w:asciiTheme="minorHAnsi" w:hAnsiTheme="minorHAnsi" w:cstheme="minorHAnsi"/>
        </w:rPr>
        <w:t xml:space="preserve"> goes against the </w:t>
      </w:r>
      <w:r w:rsidR="00C20770">
        <w:rPr>
          <w:rFonts w:asciiTheme="minorHAnsi" w:hAnsiTheme="minorHAnsi" w:cstheme="minorHAnsi"/>
        </w:rPr>
        <w:t>OCA</w:t>
      </w:r>
      <w:r w:rsidR="008218A2" w:rsidRPr="006260FA">
        <w:rPr>
          <w:rFonts w:asciiTheme="minorHAnsi" w:hAnsiTheme="minorHAnsi" w:cstheme="minorHAnsi"/>
        </w:rPr>
        <w:t xml:space="preserve"> </w:t>
      </w:r>
      <w:r w:rsidR="00C20770">
        <w:rPr>
          <w:rFonts w:asciiTheme="minorHAnsi" w:hAnsiTheme="minorHAnsi" w:cstheme="minorHAnsi"/>
        </w:rPr>
        <w:t>Guidance</w:t>
      </w:r>
      <w:r w:rsidR="008218A2" w:rsidRPr="006260FA">
        <w:rPr>
          <w:rFonts w:asciiTheme="minorHAnsi" w:hAnsiTheme="minorHAnsi" w:cstheme="minorHAnsi"/>
        </w:rPr>
        <w:t xml:space="preserve"> and is prohibited by the </w:t>
      </w:r>
      <w:r w:rsidR="00A746C0">
        <w:rPr>
          <w:rFonts w:asciiTheme="minorHAnsi" w:hAnsiTheme="minorHAnsi" w:cstheme="minorHAnsi"/>
        </w:rPr>
        <w:t>Seventeenth Emergency Order</w:t>
      </w:r>
      <w:r w:rsidR="003A5412" w:rsidRPr="006260FA">
        <w:rPr>
          <w:rFonts w:asciiTheme="minorHAnsi" w:hAnsiTheme="minorHAnsi" w:cstheme="minorHAnsi"/>
        </w:rPr>
        <w:t xml:space="preserve">. </w:t>
      </w:r>
      <w:r w:rsidR="003A5412" w:rsidRPr="006260FA">
        <w:rPr>
          <w:rFonts w:asciiTheme="minorHAnsi" w:hAnsiTheme="minorHAnsi" w:cstheme="minorHAnsi"/>
          <w:i/>
        </w:rPr>
        <w:t>Id</w:t>
      </w:r>
      <w:r w:rsidR="003A5412" w:rsidRPr="006260FA">
        <w:rPr>
          <w:rFonts w:asciiTheme="minorHAnsi" w:hAnsiTheme="minorHAnsi" w:cstheme="minorHAnsi"/>
        </w:rPr>
        <w:t>.</w:t>
      </w:r>
      <w:r w:rsidR="008218A2" w:rsidRPr="006260FA">
        <w:rPr>
          <w:rFonts w:asciiTheme="minorHAnsi" w:hAnsiTheme="minorHAnsi" w:cstheme="minorHAnsi"/>
        </w:rPr>
        <w:t xml:space="preserve">; </w:t>
      </w:r>
      <w:r w:rsidR="00827327">
        <w:rPr>
          <w:rFonts w:asciiTheme="minorHAnsi" w:hAnsiTheme="minorHAnsi" w:cstheme="minorHAnsi"/>
          <w:i/>
        </w:rPr>
        <w:t>Seventeenth</w:t>
      </w:r>
      <w:r w:rsidR="008218A2" w:rsidRPr="006260FA">
        <w:rPr>
          <w:rFonts w:asciiTheme="minorHAnsi" w:hAnsiTheme="minorHAnsi" w:cstheme="minorHAnsi"/>
          <w:i/>
        </w:rPr>
        <w:t xml:space="preserve"> Emergency Order</w:t>
      </w:r>
      <w:r w:rsidR="008218A2" w:rsidRPr="006260FA">
        <w:rPr>
          <w:rFonts w:asciiTheme="minorHAnsi" w:hAnsiTheme="minorHAnsi" w:cstheme="minorHAnsi"/>
        </w:rPr>
        <w:t xml:space="preserve"> at 2.</w:t>
      </w:r>
    </w:p>
    <w:p w14:paraId="6FFDDA3D" w14:textId="77777777" w:rsidR="003A5412" w:rsidRPr="005F2063" w:rsidRDefault="003A5412" w:rsidP="003A5412">
      <w:pPr>
        <w:widowControl/>
        <w:autoSpaceDE/>
        <w:autoSpaceDN/>
        <w:adjustRightInd/>
        <w:spacing w:after="160" w:line="480" w:lineRule="auto"/>
        <w:ind w:firstLine="720"/>
        <w:jc w:val="both"/>
        <w:rPr>
          <w:rFonts w:asciiTheme="minorHAnsi" w:hAnsiTheme="minorHAnsi"/>
          <w:sz w:val="24"/>
        </w:rPr>
      </w:pPr>
      <w:bookmarkStart w:id="5" w:name="_Hlk38955194"/>
      <w:bookmarkEnd w:id="3"/>
      <w:r w:rsidRPr="006260FA">
        <w:rPr>
          <w:rFonts w:asciiTheme="minorHAnsi" w:hAnsiTheme="minorHAnsi" w:cstheme="minorHAnsi"/>
          <w:sz w:val="24"/>
        </w:rPr>
        <w:t xml:space="preserve">In addition to </w:t>
      </w:r>
      <w:r w:rsidR="008218A2" w:rsidRPr="006260FA">
        <w:rPr>
          <w:rFonts w:asciiTheme="minorHAnsi" w:hAnsiTheme="minorHAnsi" w:cstheme="minorHAnsi"/>
          <w:sz w:val="24"/>
        </w:rPr>
        <w:t xml:space="preserve">the restrictions of the </w:t>
      </w:r>
      <w:r w:rsidR="00A746C0">
        <w:rPr>
          <w:rFonts w:asciiTheme="minorHAnsi" w:hAnsiTheme="minorHAnsi" w:cstheme="minorHAnsi"/>
          <w:sz w:val="24"/>
        </w:rPr>
        <w:t>Seventeenth</w:t>
      </w:r>
      <w:r w:rsidR="008218A2" w:rsidRPr="006260FA">
        <w:rPr>
          <w:rFonts w:asciiTheme="minorHAnsi" w:hAnsiTheme="minorHAnsi" w:cstheme="minorHAnsi"/>
          <w:sz w:val="24"/>
        </w:rPr>
        <w:t xml:space="preserve"> Emergency Order and the</w:t>
      </w:r>
      <w:r w:rsidRPr="006260FA">
        <w:rPr>
          <w:rFonts w:asciiTheme="minorHAnsi" w:hAnsiTheme="minorHAnsi" w:cstheme="minorHAnsi"/>
          <w:sz w:val="24"/>
        </w:rPr>
        <w:t xml:space="preserve"> </w:t>
      </w:r>
      <w:r w:rsidR="00C20770">
        <w:rPr>
          <w:rFonts w:asciiTheme="minorHAnsi" w:hAnsiTheme="minorHAnsi" w:cstheme="minorHAnsi"/>
          <w:sz w:val="24"/>
        </w:rPr>
        <w:t>OCA Guidance</w:t>
      </w:r>
      <w:r w:rsidRPr="006260FA">
        <w:rPr>
          <w:rFonts w:asciiTheme="minorHAnsi" w:hAnsiTheme="minorHAnsi" w:cstheme="minorHAnsi"/>
          <w:sz w:val="24"/>
        </w:rPr>
        <w:t xml:space="preserve">, there exists </w:t>
      </w:r>
      <w:r w:rsidR="008218A2" w:rsidRPr="006260FA">
        <w:rPr>
          <w:rFonts w:asciiTheme="minorHAnsi" w:hAnsiTheme="minorHAnsi" w:cstheme="minorHAnsi"/>
          <w:sz w:val="24"/>
        </w:rPr>
        <w:t xml:space="preserve">additional </w:t>
      </w:r>
      <w:bookmarkEnd w:id="5"/>
      <w:r w:rsidR="00D12D8E" w:rsidRPr="006260FA">
        <w:rPr>
          <w:rFonts w:asciiTheme="minorHAnsi" w:hAnsiTheme="minorHAnsi" w:cstheme="minorHAnsi"/>
          <w:sz w:val="24"/>
        </w:rPr>
        <w:t>sufficient</w:t>
      </w:r>
      <w:r w:rsidRPr="006260FA">
        <w:rPr>
          <w:rFonts w:asciiTheme="minorHAnsi" w:hAnsiTheme="minorHAnsi" w:cstheme="minorHAnsi"/>
          <w:sz w:val="24"/>
        </w:rPr>
        <w:t xml:space="preserve"> cause to continue this case to a fu</w:t>
      </w:r>
      <w:r w:rsidR="00C20770">
        <w:rPr>
          <w:rFonts w:asciiTheme="minorHAnsi" w:hAnsiTheme="minorHAnsi" w:cstheme="minorHAnsi"/>
          <w:sz w:val="24"/>
        </w:rPr>
        <w:t>ture date in line with the OCA Guidance</w:t>
      </w:r>
      <w:r w:rsidRPr="006260FA">
        <w:rPr>
          <w:rFonts w:asciiTheme="minorHAnsi" w:hAnsiTheme="minorHAnsi" w:cstheme="minorHAnsi"/>
          <w:sz w:val="24"/>
        </w:rPr>
        <w:t xml:space="preserve">. </w:t>
      </w:r>
      <w:bookmarkEnd w:id="4"/>
      <w:r w:rsidRPr="006260FA">
        <w:rPr>
          <w:rFonts w:asciiTheme="minorHAnsi" w:hAnsiTheme="minorHAnsi" w:cstheme="minorHAnsi"/>
          <w:sz w:val="24"/>
        </w:rPr>
        <w:t xml:space="preserve">An in-person hearing during the current COVID-19 pandemic puts all </w:t>
      </w:r>
      <w:r w:rsidRPr="006260FA">
        <w:rPr>
          <w:rFonts w:asciiTheme="minorHAnsi" w:hAnsiTheme="minorHAnsi" w:cstheme="minorHAnsi"/>
          <w:sz w:val="24"/>
        </w:rPr>
        <w:lastRenderedPageBreak/>
        <w:t xml:space="preserve">participants involved in the hearing at great risk of contracting the virus. </w:t>
      </w:r>
      <w:bookmarkStart w:id="6" w:name="_Hlk39043097"/>
      <w:r w:rsidRPr="006260FA">
        <w:rPr>
          <w:rFonts w:asciiTheme="minorHAnsi" w:hAnsiTheme="minorHAnsi" w:cstheme="minorHAnsi"/>
          <w:sz w:val="24"/>
        </w:rPr>
        <w:t>At a minimum, there will be</w:t>
      </w:r>
      <w:r w:rsidR="00DB5B43" w:rsidRPr="006260FA">
        <w:rPr>
          <w:rFonts w:asciiTheme="minorHAnsi" w:hAnsiTheme="minorHAnsi" w:cstheme="minorHAnsi"/>
          <w:sz w:val="24"/>
        </w:rPr>
        <w:t xml:space="preserve"> at least 6 </w:t>
      </w:r>
      <w:r w:rsidRPr="006260FA">
        <w:rPr>
          <w:rFonts w:asciiTheme="minorHAnsi" w:hAnsiTheme="minorHAnsi" w:cstheme="minorHAnsi"/>
          <w:sz w:val="24"/>
        </w:rPr>
        <w:t>individuals present for the hearing: the Honorable Judge, the undersigned Assistant Criminal District Attorney</w:t>
      </w:r>
      <w:r w:rsidR="00306831" w:rsidRPr="006260FA">
        <w:rPr>
          <w:rFonts w:asciiTheme="minorHAnsi" w:hAnsiTheme="minorHAnsi" w:cstheme="minorHAnsi"/>
          <w:sz w:val="24"/>
        </w:rPr>
        <w:t xml:space="preserve"> (or another Assistant Criminal District Attorney),</w:t>
      </w:r>
      <w:r w:rsidRPr="006260FA">
        <w:rPr>
          <w:rFonts w:asciiTheme="minorHAnsi" w:hAnsiTheme="minorHAnsi" w:cstheme="minorHAnsi"/>
          <w:sz w:val="24"/>
        </w:rPr>
        <w:t xml:space="preserve"> the</w:t>
      </w:r>
      <w:r w:rsidR="00DB5B43" w:rsidRPr="006260FA">
        <w:rPr>
          <w:rFonts w:asciiTheme="minorHAnsi" w:hAnsiTheme="minorHAnsi" w:cstheme="minorHAnsi"/>
          <w:sz w:val="24"/>
        </w:rPr>
        <w:t xml:space="preserve"> counsel for defense</w:t>
      </w:r>
      <w:r w:rsidRPr="006260FA">
        <w:rPr>
          <w:rFonts w:asciiTheme="minorHAnsi" w:hAnsiTheme="minorHAnsi" w:cstheme="minorHAnsi"/>
          <w:sz w:val="24"/>
        </w:rPr>
        <w:t xml:space="preserve">, the Defendant, </w:t>
      </w:r>
      <w:r w:rsidR="00DB5B43" w:rsidRPr="006260FA">
        <w:rPr>
          <w:rFonts w:asciiTheme="minorHAnsi" w:hAnsiTheme="minorHAnsi" w:cstheme="minorHAnsi"/>
          <w:sz w:val="24"/>
        </w:rPr>
        <w:t>the c</w:t>
      </w:r>
      <w:r w:rsidR="00946DAB" w:rsidRPr="006260FA">
        <w:rPr>
          <w:rFonts w:asciiTheme="minorHAnsi" w:hAnsiTheme="minorHAnsi" w:cstheme="minorHAnsi"/>
          <w:sz w:val="24"/>
        </w:rPr>
        <w:t xml:space="preserve">ourt </w:t>
      </w:r>
      <w:r w:rsidR="00DB5B43" w:rsidRPr="006260FA">
        <w:rPr>
          <w:rFonts w:asciiTheme="minorHAnsi" w:hAnsiTheme="minorHAnsi" w:cstheme="minorHAnsi"/>
          <w:sz w:val="24"/>
        </w:rPr>
        <w:t>r</w:t>
      </w:r>
      <w:r w:rsidR="00946DAB" w:rsidRPr="006260FA">
        <w:rPr>
          <w:rFonts w:asciiTheme="minorHAnsi" w:hAnsiTheme="minorHAnsi" w:cstheme="minorHAnsi"/>
          <w:sz w:val="24"/>
        </w:rPr>
        <w:t>eporte</w:t>
      </w:r>
      <w:r w:rsidR="00DB5B43" w:rsidRPr="006260FA">
        <w:rPr>
          <w:rFonts w:asciiTheme="minorHAnsi" w:hAnsiTheme="minorHAnsi" w:cstheme="minorHAnsi"/>
          <w:sz w:val="24"/>
        </w:rPr>
        <w:t>r, the clerk, and one or more</w:t>
      </w:r>
      <w:r w:rsidR="00946DAB" w:rsidRPr="006260FA">
        <w:rPr>
          <w:rFonts w:asciiTheme="minorHAnsi" w:hAnsiTheme="minorHAnsi" w:cstheme="minorHAnsi"/>
          <w:sz w:val="24"/>
        </w:rPr>
        <w:t xml:space="preserve"> </w:t>
      </w:r>
      <w:r w:rsidRPr="006260FA">
        <w:rPr>
          <w:rFonts w:asciiTheme="minorHAnsi" w:hAnsiTheme="minorHAnsi" w:cstheme="minorHAnsi"/>
          <w:sz w:val="24"/>
        </w:rPr>
        <w:t>deputy sheriff</w:t>
      </w:r>
      <w:r w:rsidR="00DB5B43" w:rsidRPr="006260FA">
        <w:rPr>
          <w:rFonts w:asciiTheme="minorHAnsi" w:hAnsiTheme="minorHAnsi" w:cstheme="minorHAnsi"/>
          <w:sz w:val="24"/>
        </w:rPr>
        <w:t>s.</w:t>
      </w:r>
      <w:r w:rsidRPr="006260FA">
        <w:rPr>
          <w:rFonts w:asciiTheme="minorHAnsi" w:hAnsiTheme="minorHAnsi" w:cstheme="minorHAnsi"/>
          <w:sz w:val="24"/>
        </w:rPr>
        <w:t xml:space="preserve"> </w:t>
      </w:r>
      <w:bookmarkEnd w:id="6"/>
      <w:r w:rsidRPr="006260FA">
        <w:rPr>
          <w:rFonts w:asciiTheme="minorHAnsi" w:hAnsiTheme="minorHAnsi" w:cstheme="minorHAnsi"/>
          <w:sz w:val="24"/>
        </w:rPr>
        <w:t>Each of these individuals are potential carriers of COVID-19. At this time, neither the Tim Curry Criminal Justice Center nor</w:t>
      </w:r>
      <w:r w:rsidR="00DB5B43" w:rsidRPr="006260FA">
        <w:rPr>
          <w:rFonts w:asciiTheme="minorHAnsi" w:hAnsiTheme="minorHAnsi" w:cstheme="minorHAnsi"/>
          <w:sz w:val="24"/>
        </w:rPr>
        <w:t xml:space="preserve"> the Court</w:t>
      </w:r>
      <w:r w:rsidRPr="006260FA">
        <w:rPr>
          <w:rFonts w:asciiTheme="minorHAnsi" w:hAnsiTheme="minorHAnsi" w:cstheme="minorHAnsi"/>
          <w:sz w:val="24"/>
        </w:rPr>
        <w:t xml:space="preserve"> has screening tools to determine whether an individual who enters the building or courtroom may have COVID-19.  An</w:t>
      </w:r>
      <w:r w:rsidRPr="005F2063">
        <w:rPr>
          <w:rFonts w:asciiTheme="minorHAnsi" w:hAnsiTheme="minorHAnsi"/>
          <w:sz w:val="24"/>
        </w:rPr>
        <w:t xml:space="preserve"> in-person hearing exposes each participant to the unnecessary risk of contracting the virus. The risk of exposure can be avoided by continuing this proceeding until the threat of COVID-19 has decreased.</w:t>
      </w:r>
    </w:p>
    <w:p w14:paraId="78AA3877" w14:textId="77777777" w:rsidR="003A5412" w:rsidRPr="005F2063" w:rsidRDefault="003A5412" w:rsidP="003A5412">
      <w:pPr>
        <w:widowControl/>
        <w:autoSpaceDE/>
        <w:autoSpaceDN/>
        <w:adjustRightInd/>
        <w:spacing w:after="160" w:line="480" w:lineRule="auto"/>
        <w:ind w:firstLine="720"/>
        <w:jc w:val="both"/>
        <w:rPr>
          <w:rFonts w:asciiTheme="minorHAnsi" w:hAnsiTheme="minorHAnsi"/>
          <w:sz w:val="24"/>
        </w:rPr>
      </w:pPr>
      <w:r w:rsidRPr="005F2063">
        <w:rPr>
          <w:rFonts w:asciiTheme="minorHAnsi" w:hAnsiTheme="minorHAnsi"/>
          <w:sz w:val="24"/>
        </w:rPr>
        <w:t xml:space="preserve">The risk of contracting COVID-19 may also deter the victim and/or witnesses from attending the proceeding. The victim has a right to attend the hearing and make a statement, and the defendant has the right to present his witnesses. </w:t>
      </w:r>
      <w:r w:rsidRPr="005F2063">
        <w:rPr>
          <w:rFonts w:asciiTheme="minorHAnsi" w:hAnsiTheme="minorHAnsi"/>
          <w:i/>
          <w:sz w:val="24"/>
        </w:rPr>
        <w:t xml:space="preserve">See </w:t>
      </w:r>
      <w:r w:rsidRPr="005F2063">
        <w:rPr>
          <w:rFonts w:asciiTheme="minorHAnsi" w:hAnsiTheme="minorHAnsi"/>
          <w:smallCaps/>
          <w:sz w:val="24"/>
        </w:rPr>
        <w:t>Tex. Code Crim. Proc</w:t>
      </w:r>
      <w:r w:rsidRPr="005F2063">
        <w:rPr>
          <w:rFonts w:asciiTheme="minorHAnsi" w:hAnsiTheme="minorHAnsi"/>
          <w:sz w:val="24"/>
        </w:rPr>
        <w:t xml:space="preserve">. art. 42.03(b); </w:t>
      </w:r>
      <w:r w:rsidRPr="005F2063">
        <w:rPr>
          <w:rFonts w:asciiTheme="minorHAnsi" w:hAnsiTheme="minorHAnsi"/>
          <w:smallCaps/>
          <w:sz w:val="24"/>
        </w:rPr>
        <w:t>U.S. Const.</w:t>
      </w:r>
      <w:r w:rsidRPr="005F2063">
        <w:rPr>
          <w:rFonts w:asciiTheme="minorHAnsi" w:hAnsiTheme="minorHAnsi"/>
          <w:sz w:val="24"/>
        </w:rPr>
        <w:t xml:space="preserve"> amend. VI. Such rights are best protected by continuing the proceeding to a time when victims and witnesses are not at risk of contracting COVID-19 by attending the hearing. </w:t>
      </w:r>
    </w:p>
    <w:p w14:paraId="3545130F" w14:textId="77777777" w:rsidR="003A5412" w:rsidRPr="005F2063" w:rsidRDefault="003A5412" w:rsidP="003A5412">
      <w:pPr>
        <w:widowControl/>
        <w:autoSpaceDE/>
        <w:autoSpaceDN/>
        <w:adjustRightInd/>
        <w:spacing w:after="160" w:line="480" w:lineRule="auto"/>
        <w:ind w:firstLine="720"/>
        <w:jc w:val="both"/>
        <w:rPr>
          <w:rFonts w:asciiTheme="minorHAnsi" w:hAnsiTheme="minorHAnsi"/>
          <w:sz w:val="24"/>
        </w:rPr>
      </w:pPr>
      <w:r w:rsidRPr="005F2063">
        <w:rPr>
          <w:rFonts w:asciiTheme="minorHAnsi" w:hAnsiTheme="minorHAnsi"/>
          <w:sz w:val="24"/>
        </w:rPr>
        <w:t>An additional concern with an in-person hearing during this time, is defense counsel’s ability</w:t>
      </w:r>
      <w:r w:rsidR="00946DAB" w:rsidRPr="005F2063">
        <w:rPr>
          <w:rFonts w:asciiTheme="minorHAnsi" w:hAnsiTheme="minorHAnsi"/>
          <w:sz w:val="24"/>
        </w:rPr>
        <w:t xml:space="preserve"> to</w:t>
      </w:r>
      <w:r w:rsidRPr="005F2063">
        <w:rPr>
          <w:rFonts w:asciiTheme="minorHAnsi" w:hAnsiTheme="minorHAnsi"/>
          <w:sz w:val="24"/>
        </w:rPr>
        <w:t xml:space="preserve"> effectively communicate with the Defendant during the proceeding. Assuming the Court enforces social distancing requirements, defense counsel and the Defendant will have to sit at least six feet away from each other during the hearing. Social distancing will inevitably interfere with the Defendant’s ability to confer with his counsel during the hearing. A continuance to a </w:t>
      </w:r>
      <w:r w:rsidRPr="005F2063">
        <w:rPr>
          <w:rFonts w:asciiTheme="minorHAnsi" w:hAnsiTheme="minorHAnsi"/>
          <w:sz w:val="24"/>
        </w:rPr>
        <w:lastRenderedPageBreak/>
        <w:t xml:space="preserve">time when social distancing requirements have been relaxed will alleviate this concern, as defense counsel and the Defendant will then be permitted to sit near each other. </w:t>
      </w:r>
    </w:p>
    <w:p w14:paraId="35F8FA98" w14:textId="77777777" w:rsidR="003A5412" w:rsidRPr="005F2063" w:rsidRDefault="003A5412" w:rsidP="003A5412">
      <w:pPr>
        <w:spacing w:line="480" w:lineRule="auto"/>
        <w:ind w:firstLine="720"/>
        <w:jc w:val="both"/>
        <w:rPr>
          <w:rFonts w:asciiTheme="minorHAnsi" w:hAnsiTheme="minorHAnsi"/>
          <w:sz w:val="24"/>
        </w:rPr>
      </w:pPr>
      <w:r w:rsidRPr="005F2063">
        <w:rPr>
          <w:rFonts w:asciiTheme="minorHAnsi" w:hAnsiTheme="minorHAnsi"/>
          <w:sz w:val="24"/>
        </w:rPr>
        <w:t xml:space="preserve">The State contends that the aforesaid circumstances constitute </w:t>
      </w:r>
      <w:r w:rsidR="00D12D8E" w:rsidRPr="005F2063">
        <w:rPr>
          <w:rFonts w:asciiTheme="minorHAnsi" w:hAnsiTheme="minorHAnsi"/>
          <w:sz w:val="24"/>
        </w:rPr>
        <w:t>sufficient</w:t>
      </w:r>
      <w:r w:rsidRPr="005F2063">
        <w:rPr>
          <w:rFonts w:asciiTheme="minorHAnsi" w:hAnsiTheme="minorHAnsi"/>
          <w:sz w:val="24"/>
        </w:rPr>
        <w:t xml:space="preserve"> cause for conti</w:t>
      </w:r>
      <w:r w:rsidR="00D12D8E" w:rsidRPr="005F2063">
        <w:rPr>
          <w:rFonts w:asciiTheme="minorHAnsi" w:hAnsiTheme="minorHAnsi"/>
          <w:sz w:val="24"/>
        </w:rPr>
        <w:t>nuance pursuant to Article 29.03</w:t>
      </w:r>
      <w:r w:rsidRPr="005F2063">
        <w:rPr>
          <w:rFonts w:asciiTheme="minorHAnsi" w:hAnsiTheme="minorHAnsi"/>
          <w:sz w:val="24"/>
        </w:rPr>
        <w:t xml:space="preserve"> of the Texas Code of Criminal Procedure.</w:t>
      </w:r>
    </w:p>
    <w:p w14:paraId="2BB27263" w14:textId="77777777" w:rsidR="003A5412" w:rsidRPr="005F2063" w:rsidRDefault="00ED5E17" w:rsidP="003A5412">
      <w:pPr>
        <w:spacing w:line="480" w:lineRule="auto"/>
        <w:jc w:val="center"/>
        <w:rPr>
          <w:rFonts w:asciiTheme="minorHAnsi" w:hAnsiTheme="minorHAnsi"/>
          <w:b/>
          <w:sz w:val="24"/>
        </w:rPr>
      </w:pPr>
      <w:r w:rsidRPr="005F2063">
        <w:rPr>
          <w:rFonts w:asciiTheme="minorHAnsi" w:hAnsiTheme="minorHAnsi"/>
          <w:b/>
          <w:sz w:val="24"/>
        </w:rPr>
        <w:t>III</w:t>
      </w:r>
      <w:r w:rsidR="003A5412" w:rsidRPr="005F2063">
        <w:rPr>
          <w:rFonts w:asciiTheme="minorHAnsi" w:hAnsiTheme="minorHAnsi"/>
          <w:b/>
          <w:sz w:val="24"/>
        </w:rPr>
        <w:t>.</w:t>
      </w:r>
    </w:p>
    <w:p w14:paraId="77DAF948" w14:textId="77777777" w:rsidR="003A5412" w:rsidRPr="005F2063" w:rsidRDefault="003A5412" w:rsidP="003A5412">
      <w:pPr>
        <w:spacing w:line="480" w:lineRule="auto"/>
        <w:ind w:firstLine="720"/>
        <w:jc w:val="both"/>
        <w:rPr>
          <w:rFonts w:asciiTheme="minorHAnsi" w:hAnsiTheme="minorHAnsi"/>
          <w:sz w:val="24"/>
        </w:rPr>
      </w:pPr>
      <w:r w:rsidRPr="005F2063">
        <w:rPr>
          <w:rFonts w:asciiTheme="minorHAnsi" w:hAnsiTheme="minorHAnsi"/>
          <w:sz w:val="24"/>
        </w:rPr>
        <w:t xml:space="preserve">This Motion for Continuance is not sought for delay or any other purpose other than to ensure the safety of </w:t>
      </w:r>
      <w:proofErr w:type="gramStart"/>
      <w:r w:rsidRPr="005F2063">
        <w:rPr>
          <w:rFonts w:asciiTheme="minorHAnsi" w:hAnsiTheme="minorHAnsi"/>
          <w:sz w:val="24"/>
        </w:rPr>
        <w:t>each individual</w:t>
      </w:r>
      <w:proofErr w:type="gramEnd"/>
      <w:r w:rsidRPr="005F2063">
        <w:rPr>
          <w:rFonts w:asciiTheme="minorHAnsi" w:hAnsiTheme="minorHAnsi"/>
          <w:sz w:val="24"/>
        </w:rPr>
        <w:t xml:space="preserve"> involved with the proceeding.</w:t>
      </w:r>
    </w:p>
    <w:p w14:paraId="269A3DA3" w14:textId="77777777" w:rsidR="003A5412" w:rsidRPr="005F2063" w:rsidRDefault="00ED5E17" w:rsidP="003A5412">
      <w:pPr>
        <w:spacing w:line="480" w:lineRule="auto"/>
        <w:jc w:val="center"/>
        <w:rPr>
          <w:rFonts w:asciiTheme="minorHAnsi" w:hAnsiTheme="minorHAnsi"/>
          <w:b/>
          <w:sz w:val="24"/>
        </w:rPr>
      </w:pPr>
      <w:r w:rsidRPr="005F2063">
        <w:rPr>
          <w:rFonts w:asciiTheme="minorHAnsi" w:hAnsiTheme="minorHAnsi"/>
          <w:b/>
          <w:sz w:val="24"/>
        </w:rPr>
        <w:t>I</w:t>
      </w:r>
      <w:r w:rsidR="003A5412" w:rsidRPr="005F2063">
        <w:rPr>
          <w:rFonts w:asciiTheme="minorHAnsi" w:hAnsiTheme="minorHAnsi"/>
          <w:b/>
          <w:sz w:val="24"/>
        </w:rPr>
        <w:t>V.</w:t>
      </w:r>
    </w:p>
    <w:p w14:paraId="063B6112" w14:textId="77777777" w:rsidR="00946DAB" w:rsidRPr="005F2063" w:rsidRDefault="00946DAB" w:rsidP="00946DAB">
      <w:pPr>
        <w:spacing w:line="480" w:lineRule="auto"/>
        <w:ind w:firstLine="720"/>
        <w:jc w:val="both"/>
        <w:rPr>
          <w:rFonts w:asciiTheme="minorHAnsi" w:hAnsiTheme="minorHAnsi"/>
          <w:sz w:val="24"/>
        </w:rPr>
      </w:pPr>
      <w:bookmarkStart w:id="7" w:name="_Hlk39043127"/>
      <w:r w:rsidRPr="005F2063">
        <w:rPr>
          <w:rFonts w:asciiTheme="minorHAnsi" w:hAnsiTheme="minorHAnsi"/>
          <w:sz w:val="24"/>
        </w:rPr>
        <w:t xml:space="preserve">By the signature below, the undersigned counsel for the State hereby certifies that </w:t>
      </w:r>
      <w:r w:rsidR="00DB5B43">
        <w:rPr>
          <w:rFonts w:asciiTheme="minorHAnsi" w:hAnsiTheme="minorHAnsi"/>
          <w:sz w:val="24"/>
        </w:rPr>
        <w:t xml:space="preserve">the undersigned </w:t>
      </w:r>
      <w:r w:rsidRPr="005F2063">
        <w:rPr>
          <w:rFonts w:asciiTheme="minorHAnsi" w:hAnsiTheme="minorHAnsi"/>
          <w:sz w:val="24"/>
        </w:rPr>
        <w:t>Assistant Criminal District Attorney h</w:t>
      </w:r>
      <w:r w:rsidR="00DB5B43">
        <w:rPr>
          <w:rFonts w:asciiTheme="minorHAnsi" w:hAnsiTheme="minorHAnsi"/>
          <w:sz w:val="24"/>
        </w:rPr>
        <w:t>as conferred with the</w:t>
      </w:r>
      <w:r w:rsidRPr="005F2063">
        <w:rPr>
          <w:rFonts w:asciiTheme="minorHAnsi" w:hAnsiTheme="minorHAnsi"/>
          <w:sz w:val="24"/>
        </w:rPr>
        <w:t xml:space="preserve"> counsel for </w:t>
      </w:r>
      <w:r w:rsidR="00DB5B43">
        <w:rPr>
          <w:rFonts w:asciiTheme="minorHAnsi" w:hAnsiTheme="minorHAnsi"/>
          <w:sz w:val="24"/>
        </w:rPr>
        <w:t>the Defendant</w:t>
      </w:r>
      <w:r w:rsidRPr="005F2063">
        <w:rPr>
          <w:rFonts w:asciiTheme="minorHAnsi" w:hAnsiTheme="minorHAnsi"/>
          <w:sz w:val="24"/>
        </w:rPr>
        <w:t xml:space="preserve"> about the merits of this Motion </w:t>
      </w:r>
      <w:r w:rsidRPr="0034170C">
        <w:rPr>
          <w:rFonts w:asciiTheme="minorHAnsi" w:hAnsiTheme="minorHAnsi"/>
          <w:sz w:val="24"/>
        </w:rPr>
        <w:t>a</w:t>
      </w:r>
      <w:r w:rsidR="0034170C" w:rsidRPr="0034170C">
        <w:rPr>
          <w:rFonts w:asciiTheme="minorHAnsi" w:hAnsiTheme="minorHAnsi"/>
          <w:sz w:val="24"/>
        </w:rPr>
        <w:t xml:space="preserve">nd </w:t>
      </w:r>
      <w:r w:rsidR="00DC5E56" w:rsidRPr="0034170C">
        <w:rPr>
          <w:rFonts w:asciiTheme="minorHAnsi" w:hAnsiTheme="minorHAnsi"/>
          <w:sz w:val="24"/>
        </w:rPr>
        <w:t>he/she</w:t>
      </w:r>
      <w:r w:rsidRPr="0034170C">
        <w:rPr>
          <w:rFonts w:asciiTheme="minorHAnsi" w:hAnsiTheme="minorHAnsi"/>
          <w:sz w:val="24"/>
        </w:rPr>
        <w:t xml:space="preserve"> does</w:t>
      </w:r>
      <w:r w:rsidRPr="005F2063">
        <w:rPr>
          <w:rFonts w:asciiTheme="minorHAnsi" w:hAnsiTheme="minorHAnsi"/>
          <w:sz w:val="24"/>
        </w:rPr>
        <w:t xml:space="preserve"> not object to this Motion.</w:t>
      </w:r>
    </w:p>
    <w:bookmarkEnd w:id="7"/>
    <w:p w14:paraId="2F07B4A0" w14:textId="77777777" w:rsidR="003A5412" w:rsidRPr="005F2063" w:rsidRDefault="003A5412" w:rsidP="003A5412">
      <w:pPr>
        <w:spacing w:line="480" w:lineRule="auto"/>
        <w:jc w:val="center"/>
        <w:rPr>
          <w:rFonts w:asciiTheme="minorHAnsi" w:hAnsiTheme="minorHAnsi"/>
          <w:b/>
          <w:sz w:val="24"/>
        </w:rPr>
      </w:pPr>
      <w:r w:rsidRPr="005F2063">
        <w:rPr>
          <w:rFonts w:asciiTheme="minorHAnsi" w:hAnsiTheme="minorHAnsi"/>
          <w:b/>
          <w:sz w:val="24"/>
        </w:rPr>
        <w:t>V.</w:t>
      </w:r>
    </w:p>
    <w:p w14:paraId="55A923BB" w14:textId="77777777" w:rsidR="003A5412" w:rsidRPr="005F2063" w:rsidRDefault="003A5412" w:rsidP="003A5412">
      <w:pPr>
        <w:spacing w:line="480" w:lineRule="auto"/>
        <w:ind w:firstLine="720"/>
        <w:jc w:val="both"/>
        <w:rPr>
          <w:rFonts w:asciiTheme="minorHAnsi" w:hAnsiTheme="minorHAnsi"/>
          <w:sz w:val="24"/>
        </w:rPr>
      </w:pPr>
      <w:r w:rsidRPr="005F2063">
        <w:rPr>
          <w:rFonts w:asciiTheme="minorHAnsi" w:hAnsiTheme="minorHAnsi"/>
          <w:sz w:val="24"/>
        </w:rPr>
        <w:t xml:space="preserve">WHEREFORE, PREMISES CONSIDERED, the State of Texas prays this Court grant this continuance for the reasons asserted herein. </w:t>
      </w:r>
    </w:p>
    <w:p w14:paraId="54CCB352" w14:textId="77777777" w:rsidR="003A5412" w:rsidRPr="005F2063" w:rsidRDefault="003A5412" w:rsidP="003A5412">
      <w:pPr>
        <w:spacing w:line="360" w:lineRule="auto"/>
        <w:jc w:val="both"/>
        <w:rPr>
          <w:rFonts w:asciiTheme="minorHAnsi" w:hAnsiTheme="minorHAnsi"/>
          <w:sz w:val="24"/>
        </w:rPr>
      </w:pPr>
      <w:r w:rsidRPr="005F2063">
        <w:rPr>
          <w:rFonts w:asciiTheme="minorHAnsi" w:hAnsiTheme="minorHAnsi"/>
          <w:sz w:val="24"/>
        </w:rPr>
        <w:t xml:space="preserve">                              </w:t>
      </w:r>
    </w:p>
    <w:p w14:paraId="4C082A54" w14:textId="77777777" w:rsidR="003A5412" w:rsidRPr="005F2063" w:rsidRDefault="003A5412" w:rsidP="003A5412">
      <w:pPr>
        <w:tabs>
          <w:tab w:val="left" w:pos="-720"/>
        </w:tabs>
        <w:suppressAutoHyphens/>
        <w:ind w:left="720"/>
        <w:jc w:val="both"/>
        <w:rPr>
          <w:rFonts w:asciiTheme="minorHAnsi" w:hAnsiTheme="minorHAnsi"/>
          <w:spacing w:val="-3"/>
          <w:sz w:val="24"/>
        </w:rPr>
      </w:pPr>
      <w:r w:rsidRPr="005F2063">
        <w:rPr>
          <w:rFonts w:asciiTheme="minorHAnsi" w:hAnsiTheme="minorHAnsi"/>
          <w:sz w:val="24"/>
        </w:rPr>
        <w:t xml:space="preserve">                          </w:t>
      </w:r>
      <w:r w:rsidRPr="005F2063">
        <w:rPr>
          <w:rFonts w:asciiTheme="minorHAnsi" w:hAnsiTheme="minorHAnsi"/>
          <w:sz w:val="24"/>
        </w:rPr>
        <w:tab/>
      </w:r>
      <w:r w:rsidRPr="005F2063">
        <w:rPr>
          <w:rFonts w:asciiTheme="minorHAnsi" w:hAnsiTheme="minorHAnsi"/>
          <w:sz w:val="24"/>
        </w:rPr>
        <w:tab/>
        <w:t xml:space="preserve"> </w:t>
      </w:r>
      <w:r w:rsidRPr="005F2063">
        <w:rPr>
          <w:rFonts w:asciiTheme="minorHAnsi" w:hAnsiTheme="minorHAnsi"/>
          <w:sz w:val="24"/>
        </w:rPr>
        <w:tab/>
      </w:r>
      <w:r w:rsidRPr="005F2063">
        <w:rPr>
          <w:rFonts w:asciiTheme="minorHAnsi" w:hAnsiTheme="minorHAnsi"/>
          <w:sz w:val="24"/>
        </w:rPr>
        <w:tab/>
      </w:r>
      <w:r w:rsidRPr="005F2063">
        <w:rPr>
          <w:rFonts w:asciiTheme="minorHAnsi" w:hAnsiTheme="minorHAnsi"/>
          <w:spacing w:val="-3"/>
          <w:sz w:val="24"/>
        </w:rPr>
        <w:t>Respectfully Submitted,</w:t>
      </w:r>
    </w:p>
    <w:p w14:paraId="704CB4AD" w14:textId="77777777" w:rsidR="003A5412" w:rsidRPr="005F2063" w:rsidRDefault="003A5412" w:rsidP="003A5412">
      <w:pPr>
        <w:tabs>
          <w:tab w:val="left" w:pos="-720"/>
        </w:tabs>
        <w:suppressAutoHyphens/>
        <w:ind w:left="720"/>
        <w:jc w:val="both"/>
        <w:rPr>
          <w:rFonts w:asciiTheme="minorHAnsi" w:hAnsiTheme="minorHAnsi"/>
          <w:spacing w:val="-3"/>
          <w:sz w:val="24"/>
        </w:rPr>
      </w:pPr>
      <w:r w:rsidRPr="005F2063">
        <w:rPr>
          <w:rFonts w:asciiTheme="minorHAnsi" w:hAnsiTheme="minorHAnsi"/>
          <w:spacing w:val="-3"/>
          <w:sz w:val="24"/>
        </w:rPr>
        <w:tab/>
      </w:r>
      <w:r w:rsidRPr="005F2063">
        <w:rPr>
          <w:rFonts w:asciiTheme="minorHAnsi" w:hAnsiTheme="minorHAnsi"/>
          <w:spacing w:val="-3"/>
          <w:sz w:val="24"/>
        </w:rPr>
        <w:tab/>
      </w:r>
      <w:r w:rsidRPr="005F2063">
        <w:rPr>
          <w:rFonts w:asciiTheme="minorHAnsi" w:hAnsiTheme="minorHAnsi"/>
          <w:spacing w:val="-3"/>
          <w:sz w:val="24"/>
        </w:rPr>
        <w:tab/>
      </w:r>
      <w:r w:rsidRPr="005F2063">
        <w:rPr>
          <w:rFonts w:asciiTheme="minorHAnsi" w:hAnsiTheme="minorHAnsi"/>
          <w:spacing w:val="-3"/>
          <w:sz w:val="24"/>
        </w:rPr>
        <w:tab/>
      </w:r>
      <w:r w:rsidRPr="005F2063">
        <w:rPr>
          <w:rFonts w:asciiTheme="minorHAnsi" w:hAnsiTheme="minorHAnsi"/>
          <w:spacing w:val="-3"/>
          <w:sz w:val="24"/>
        </w:rPr>
        <w:tab/>
      </w:r>
      <w:r w:rsidRPr="005F2063">
        <w:rPr>
          <w:rFonts w:asciiTheme="minorHAnsi" w:hAnsiTheme="minorHAnsi"/>
          <w:spacing w:val="-3"/>
          <w:sz w:val="24"/>
        </w:rPr>
        <w:tab/>
      </w:r>
    </w:p>
    <w:p w14:paraId="49BC3AB9" w14:textId="77777777" w:rsidR="0021518D" w:rsidRDefault="003A5412" w:rsidP="0021518D">
      <w:pPr>
        <w:rPr>
          <w:rFonts w:asciiTheme="minorHAnsi" w:hAnsiTheme="minorHAnsi"/>
          <w:spacing w:val="-3"/>
          <w:sz w:val="24"/>
        </w:rPr>
      </w:pPr>
      <w:r w:rsidRPr="005F2063">
        <w:rPr>
          <w:rFonts w:asciiTheme="minorHAnsi" w:hAnsiTheme="minorHAnsi"/>
          <w:spacing w:val="-3"/>
          <w:sz w:val="24"/>
        </w:rPr>
        <w:tab/>
      </w:r>
      <w:r w:rsidRPr="005F2063">
        <w:rPr>
          <w:rFonts w:asciiTheme="minorHAnsi" w:hAnsiTheme="minorHAnsi"/>
          <w:spacing w:val="-3"/>
          <w:sz w:val="24"/>
        </w:rPr>
        <w:tab/>
      </w:r>
      <w:r w:rsidR="0021518D">
        <w:rPr>
          <w:rFonts w:asciiTheme="minorHAnsi" w:hAnsiTheme="minorHAnsi"/>
          <w:spacing w:val="-3"/>
          <w:sz w:val="24"/>
        </w:rPr>
        <w:tab/>
      </w:r>
      <w:r w:rsidR="0021518D">
        <w:rPr>
          <w:rFonts w:asciiTheme="minorHAnsi" w:hAnsiTheme="minorHAnsi"/>
          <w:spacing w:val="-3"/>
          <w:sz w:val="24"/>
        </w:rPr>
        <w:tab/>
      </w:r>
      <w:r w:rsidR="0021518D">
        <w:rPr>
          <w:rFonts w:asciiTheme="minorHAnsi" w:hAnsiTheme="minorHAnsi"/>
          <w:spacing w:val="-3"/>
          <w:sz w:val="24"/>
        </w:rPr>
        <w:tab/>
      </w:r>
      <w:r w:rsidR="0021518D">
        <w:rPr>
          <w:rFonts w:asciiTheme="minorHAnsi" w:hAnsiTheme="minorHAnsi"/>
          <w:spacing w:val="-3"/>
          <w:sz w:val="24"/>
        </w:rPr>
        <w:tab/>
        <w:t>SHAREN WILSON</w:t>
      </w:r>
    </w:p>
    <w:p w14:paraId="55259802" w14:textId="77777777" w:rsidR="0021518D" w:rsidRDefault="0021518D" w:rsidP="0021518D">
      <w:pPr>
        <w:rPr>
          <w:rFonts w:asciiTheme="minorHAnsi" w:hAnsiTheme="minorHAnsi"/>
          <w:spacing w:val="-3"/>
          <w:sz w:val="24"/>
        </w:rPr>
      </w:pP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t>CRIMINAL DISTRICT ATTORNEY</w:t>
      </w:r>
    </w:p>
    <w:p w14:paraId="1E456589" w14:textId="77777777" w:rsidR="0021518D" w:rsidRDefault="0021518D" w:rsidP="0021518D">
      <w:pPr>
        <w:rPr>
          <w:rFonts w:asciiTheme="minorHAnsi" w:hAnsiTheme="minorHAnsi"/>
          <w:spacing w:val="-3"/>
          <w:sz w:val="24"/>
        </w:rPr>
      </w:pP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t>TARRANT COUNTY, TEXAS</w:t>
      </w:r>
    </w:p>
    <w:p w14:paraId="67550651" w14:textId="77777777" w:rsidR="0021518D" w:rsidRDefault="0021518D" w:rsidP="0021518D">
      <w:pPr>
        <w:rPr>
          <w:rFonts w:asciiTheme="minorHAnsi" w:hAnsiTheme="minorHAnsi"/>
          <w:spacing w:val="-3"/>
          <w:sz w:val="24"/>
        </w:rPr>
      </w:pPr>
    </w:p>
    <w:p w14:paraId="43E0518E" w14:textId="77777777" w:rsidR="0021518D" w:rsidRDefault="0021518D" w:rsidP="0021518D">
      <w:pPr>
        <w:rPr>
          <w:rFonts w:asciiTheme="minorHAnsi" w:hAnsiTheme="minorHAnsi"/>
          <w:spacing w:val="-3"/>
          <w:sz w:val="24"/>
        </w:rPr>
      </w:pP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p>
    <w:p w14:paraId="0FA57F4B" w14:textId="77777777" w:rsidR="0021518D" w:rsidRDefault="0021518D" w:rsidP="0021518D">
      <w:pPr>
        <w:rPr>
          <w:rFonts w:asciiTheme="minorHAnsi" w:hAnsiTheme="minorHAnsi"/>
          <w:sz w:val="24"/>
        </w:rPr>
      </w:pP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rPr>
        <w:tab/>
      </w:r>
      <w:r>
        <w:rPr>
          <w:rFonts w:asciiTheme="minorHAnsi" w:hAnsiTheme="minorHAnsi"/>
          <w:spacing w:val="-3"/>
          <w:sz w:val="24"/>
          <w:u w:val="single"/>
        </w:rPr>
        <w:t xml:space="preserve">/S/                                                          </w:t>
      </w:r>
      <w:r w:rsidR="003A5412" w:rsidRPr="005F2063">
        <w:rPr>
          <w:rFonts w:asciiTheme="minorHAnsi" w:hAnsiTheme="minorHAnsi"/>
          <w:sz w:val="24"/>
        </w:rPr>
        <w:tab/>
      </w:r>
    </w:p>
    <w:p w14:paraId="5B111764"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Name</w:t>
      </w:r>
    </w:p>
    <w:p w14:paraId="39BB4B8B"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Assistant Criminal District Attorney</w:t>
      </w:r>
    </w:p>
    <w:p w14:paraId="614DE2C5"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State Bar No. ___________________</w:t>
      </w:r>
    </w:p>
    <w:p w14:paraId="04018027" w14:textId="77777777" w:rsidR="0021518D" w:rsidRDefault="0021518D" w:rsidP="0021518D">
      <w:pPr>
        <w:rPr>
          <w:rFonts w:asciiTheme="minorHAnsi" w:hAnsiTheme="minorHAnsi"/>
          <w:sz w:val="24"/>
        </w:rPr>
      </w:pPr>
      <w:r>
        <w:rPr>
          <w:rFonts w:asciiTheme="minorHAnsi" w:hAnsiTheme="minorHAnsi"/>
          <w:sz w:val="24"/>
        </w:rPr>
        <w:lastRenderedPageBreak/>
        <w:tab/>
      </w:r>
      <w:r>
        <w:rPr>
          <w:rFonts w:asciiTheme="minorHAnsi" w:hAnsiTheme="minorHAnsi"/>
          <w:sz w:val="24"/>
        </w:rPr>
        <w:tab/>
      </w:r>
      <w:r>
        <w:rPr>
          <w:rFonts w:asciiTheme="minorHAnsi" w:hAnsiTheme="minorHAnsi"/>
          <w:sz w:val="24"/>
        </w:rPr>
        <w:tab/>
        <w:t xml:space="preserve">   </w:t>
      </w:r>
      <w:r>
        <w:rPr>
          <w:rFonts w:asciiTheme="minorHAnsi" w:hAnsiTheme="minorHAnsi"/>
          <w:sz w:val="24"/>
        </w:rPr>
        <w:tab/>
      </w:r>
      <w:r>
        <w:rPr>
          <w:rFonts w:asciiTheme="minorHAnsi" w:hAnsiTheme="minorHAnsi"/>
          <w:sz w:val="24"/>
        </w:rPr>
        <w:tab/>
      </w:r>
      <w:r>
        <w:rPr>
          <w:rFonts w:asciiTheme="minorHAnsi" w:hAnsiTheme="minorHAnsi"/>
          <w:sz w:val="24"/>
        </w:rPr>
        <w:tab/>
        <w:t>401 W. Belknap St.</w:t>
      </w:r>
    </w:p>
    <w:p w14:paraId="489E10D0"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Fort Worth, Texas 76196-0401</w:t>
      </w:r>
    </w:p>
    <w:p w14:paraId="72F7E1B0"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Phone</w:t>
      </w:r>
    </w:p>
    <w:p w14:paraId="2A9A0CE2"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Facsimile:</w:t>
      </w:r>
    </w:p>
    <w:p w14:paraId="72ECFBF6"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Email:</w:t>
      </w:r>
    </w:p>
    <w:p w14:paraId="088AFF9C" w14:textId="77777777" w:rsidR="0021518D" w:rsidRDefault="0021518D" w:rsidP="0021518D">
      <w:pPr>
        <w:rPr>
          <w:rFonts w:asciiTheme="minorHAnsi" w:hAnsiTheme="minorHAnsi"/>
          <w:sz w:val="24"/>
        </w:rPr>
      </w:pPr>
    </w:p>
    <w:p w14:paraId="577CC53C" w14:textId="77777777" w:rsidR="0021518D" w:rsidRDefault="0021518D" w:rsidP="0021518D">
      <w:pPr>
        <w:rPr>
          <w:rFonts w:asciiTheme="minorHAnsi" w:hAnsiTheme="minorHAnsi"/>
          <w:sz w:val="24"/>
        </w:rPr>
      </w:pPr>
    </w:p>
    <w:p w14:paraId="68A76629" w14:textId="77777777" w:rsidR="0021518D" w:rsidRDefault="0021518D" w:rsidP="0021518D">
      <w:pPr>
        <w:jc w:val="center"/>
        <w:rPr>
          <w:rFonts w:asciiTheme="minorHAnsi" w:hAnsiTheme="minorHAnsi"/>
          <w:sz w:val="24"/>
          <w:u w:val="single"/>
        </w:rPr>
      </w:pPr>
      <w:r>
        <w:rPr>
          <w:rFonts w:asciiTheme="minorHAnsi" w:hAnsiTheme="minorHAnsi"/>
          <w:sz w:val="24"/>
          <w:u w:val="single"/>
        </w:rPr>
        <w:t>Certificate of Service</w:t>
      </w:r>
    </w:p>
    <w:p w14:paraId="79072B27" w14:textId="77777777" w:rsidR="0021518D" w:rsidRDefault="0021518D" w:rsidP="0021518D">
      <w:pPr>
        <w:jc w:val="center"/>
        <w:rPr>
          <w:rFonts w:asciiTheme="minorHAnsi" w:hAnsiTheme="minorHAnsi"/>
          <w:sz w:val="24"/>
          <w:u w:val="single"/>
        </w:rPr>
      </w:pPr>
    </w:p>
    <w:p w14:paraId="230F6577" w14:textId="77777777" w:rsidR="0021518D" w:rsidRDefault="0021518D" w:rsidP="0021518D">
      <w:pPr>
        <w:rPr>
          <w:rFonts w:asciiTheme="minorHAnsi" w:hAnsiTheme="minorHAnsi"/>
          <w:sz w:val="24"/>
        </w:rPr>
      </w:pPr>
      <w:r>
        <w:rPr>
          <w:rFonts w:asciiTheme="minorHAnsi" w:hAnsiTheme="minorHAnsi"/>
          <w:sz w:val="24"/>
        </w:rPr>
        <w:t>I hereby certify that a true and correct copy of the foregoing State’s Objection and Motion for Continuance was delivered electronically through TSP to the defense attorney of record on ________________.</w:t>
      </w:r>
    </w:p>
    <w:p w14:paraId="20B44818" w14:textId="77777777" w:rsidR="0021518D" w:rsidRDefault="0021518D" w:rsidP="0021518D">
      <w:pPr>
        <w:rPr>
          <w:rFonts w:asciiTheme="minorHAnsi" w:hAnsiTheme="minorHAnsi"/>
          <w:sz w:val="24"/>
        </w:rPr>
      </w:pPr>
    </w:p>
    <w:p w14:paraId="3F3E8D98" w14:textId="77777777" w:rsidR="0021518D" w:rsidRDefault="0021518D" w:rsidP="0021518D">
      <w:pPr>
        <w:rPr>
          <w:rFonts w:asciiTheme="minorHAnsi" w:hAnsiTheme="minorHAnsi"/>
          <w:sz w:val="24"/>
          <w:u w:val="single"/>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u w:val="single"/>
        </w:rPr>
        <w:t>/s/______________________________</w:t>
      </w:r>
    </w:p>
    <w:p w14:paraId="5DCAE7FE"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Name</w:t>
      </w:r>
    </w:p>
    <w:p w14:paraId="4C32EB11"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Assistant Criminal District Attorney</w:t>
      </w:r>
    </w:p>
    <w:p w14:paraId="5870C550" w14:textId="77777777" w:rsidR="0021518D" w:rsidRDefault="0021518D" w:rsidP="0021518D">
      <w:pPr>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State Bar No. _______________________</w:t>
      </w:r>
    </w:p>
    <w:p w14:paraId="794E7B9B" w14:textId="77777777" w:rsidR="00946DAB" w:rsidRPr="0021518D" w:rsidRDefault="0021518D" w:rsidP="0021518D">
      <w:pPr>
        <w:rPr>
          <w:rFonts w:asciiTheme="minorHAnsi" w:hAnsiTheme="minorHAnsi"/>
          <w:spacing w:val="-3"/>
          <w:sz w:val="24"/>
          <w:u w:val="single"/>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sidR="003A5412" w:rsidRPr="005F2063">
        <w:rPr>
          <w:rFonts w:asciiTheme="minorHAnsi" w:hAnsiTheme="minorHAnsi"/>
          <w:sz w:val="24"/>
        </w:rPr>
        <w:tab/>
      </w:r>
      <w:r w:rsidR="003A5412" w:rsidRPr="005F2063">
        <w:rPr>
          <w:rFonts w:asciiTheme="minorHAnsi" w:hAnsiTheme="minorHAnsi"/>
          <w:sz w:val="24"/>
        </w:rPr>
        <w:tab/>
      </w:r>
    </w:p>
    <w:p w14:paraId="52E8D894" w14:textId="77777777" w:rsidR="00946DAB" w:rsidRPr="005F2063" w:rsidRDefault="00946DAB">
      <w:pPr>
        <w:widowControl/>
        <w:autoSpaceDE/>
        <w:autoSpaceDN/>
        <w:adjustRightInd/>
        <w:spacing w:after="160" w:line="259" w:lineRule="auto"/>
        <w:rPr>
          <w:rFonts w:asciiTheme="minorHAnsi" w:hAnsiTheme="minorHAnsi"/>
          <w:sz w:val="24"/>
        </w:rPr>
      </w:pPr>
      <w:r w:rsidRPr="005F2063">
        <w:rPr>
          <w:rFonts w:asciiTheme="minorHAnsi" w:hAnsiTheme="minorHAnsi"/>
          <w:sz w:val="24"/>
        </w:rPr>
        <w:br w:type="page"/>
      </w:r>
      <w:r w:rsidR="0021518D">
        <w:rPr>
          <w:rFonts w:asciiTheme="minorHAnsi" w:hAnsiTheme="minorHAnsi"/>
          <w:sz w:val="24"/>
        </w:rPr>
        <w:lastRenderedPageBreak/>
        <w:tab/>
      </w:r>
      <w:r w:rsidR="0021518D">
        <w:rPr>
          <w:rFonts w:asciiTheme="minorHAnsi" w:hAnsiTheme="minorHAnsi"/>
          <w:sz w:val="24"/>
        </w:rPr>
        <w:tab/>
      </w:r>
    </w:p>
    <w:p w14:paraId="49C97590" w14:textId="77777777" w:rsidR="00946DAB" w:rsidRPr="005F2063" w:rsidRDefault="00946DAB" w:rsidP="00946DAB">
      <w:pPr>
        <w:jc w:val="center"/>
        <w:rPr>
          <w:rFonts w:asciiTheme="minorHAnsi" w:hAnsiTheme="minorHAnsi"/>
          <w:b/>
          <w:bCs/>
          <w:sz w:val="24"/>
        </w:rPr>
      </w:pPr>
      <w:bookmarkStart w:id="8" w:name="_Hlk39043180"/>
      <w:r w:rsidRPr="005F2063">
        <w:rPr>
          <w:rFonts w:asciiTheme="minorHAnsi" w:hAnsiTheme="minorHAnsi"/>
          <w:b/>
          <w:bCs/>
          <w:sz w:val="24"/>
        </w:rPr>
        <w:t>VERIFICATION</w:t>
      </w:r>
    </w:p>
    <w:p w14:paraId="50B0004F"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0B08BF3A"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STATE OF TEXAS                            </w:t>
      </w:r>
      <w:r w:rsidRPr="005F2063">
        <w:rPr>
          <w:rFonts w:asciiTheme="minorHAnsi" w:hAnsiTheme="minorHAnsi"/>
          <w:sz w:val="24"/>
        </w:rPr>
        <w:tab/>
      </w:r>
      <w:r w:rsidR="0034170C">
        <w:rPr>
          <w:rFonts w:asciiTheme="minorHAnsi" w:hAnsiTheme="minorHAnsi"/>
          <w:sz w:val="24"/>
        </w:rPr>
        <w:tab/>
      </w:r>
      <w:r w:rsidRPr="005F2063">
        <w:rPr>
          <w:rFonts w:asciiTheme="minorHAnsi" w:hAnsiTheme="minorHAnsi"/>
          <w:sz w:val="24"/>
        </w:rPr>
        <w:t>§</w:t>
      </w:r>
    </w:p>
    <w:p w14:paraId="699CD674" w14:textId="77777777" w:rsidR="00946DAB" w:rsidRPr="005F2063" w:rsidRDefault="00946DAB" w:rsidP="00946DAB">
      <w:pPr>
        <w:ind w:left="3600" w:hanging="3600"/>
        <w:jc w:val="both"/>
        <w:rPr>
          <w:rFonts w:asciiTheme="minorHAnsi" w:hAnsiTheme="minorHAnsi"/>
          <w:sz w:val="24"/>
        </w:rPr>
      </w:pPr>
      <w:r w:rsidRPr="005F2063">
        <w:rPr>
          <w:rFonts w:asciiTheme="minorHAnsi" w:hAnsiTheme="minorHAnsi"/>
          <w:sz w:val="24"/>
        </w:rPr>
        <w:t xml:space="preserve">                                                          </w:t>
      </w:r>
      <w:r w:rsidRPr="005F2063">
        <w:rPr>
          <w:rFonts w:asciiTheme="minorHAnsi" w:hAnsiTheme="minorHAnsi"/>
          <w:sz w:val="24"/>
        </w:rPr>
        <w:tab/>
      </w:r>
      <w:r w:rsidRPr="005F2063">
        <w:rPr>
          <w:rFonts w:asciiTheme="minorHAnsi" w:hAnsiTheme="minorHAnsi"/>
          <w:sz w:val="24"/>
        </w:rPr>
        <w:tab/>
        <w:t>§          KNOW ALL MEN BY THESE PRESENTS</w:t>
      </w:r>
    </w:p>
    <w:p w14:paraId="40DC1DCC"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COUNTY OF TARRANT               </w:t>
      </w:r>
      <w:r w:rsidRPr="005F2063">
        <w:rPr>
          <w:rFonts w:asciiTheme="minorHAnsi" w:hAnsiTheme="minorHAnsi"/>
          <w:sz w:val="24"/>
        </w:rPr>
        <w:tab/>
      </w:r>
      <w:r w:rsidRPr="005F2063">
        <w:rPr>
          <w:rFonts w:asciiTheme="minorHAnsi" w:hAnsiTheme="minorHAnsi"/>
          <w:sz w:val="24"/>
        </w:rPr>
        <w:tab/>
        <w:t>§</w:t>
      </w:r>
    </w:p>
    <w:p w14:paraId="576FE609"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7AD8D9AF" w14:textId="77777777" w:rsidR="00946DAB" w:rsidRPr="005F2063" w:rsidRDefault="00946DAB" w:rsidP="00946DAB">
      <w:pPr>
        <w:spacing w:line="480" w:lineRule="auto"/>
        <w:jc w:val="both"/>
        <w:rPr>
          <w:rFonts w:asciiTheme="minorHAnsi" w:hAnsiTheme="minorHAnsi"/>
          <w:sz w:val="24"/>
        </w:rPr>
      </w:pPr>
    </w:p>
    <w:p w14:paraId="6C23F66C" w14:textId="77777777" w:rsidR="00946DAB" w:rsidRPr="005F2063" w:rsidRDefault="00946DAB" w:rsidP="00946DAB">
      <w:pPr>
        <w:spacing w:line="480" w:lineRule="auto"/>
        <w:ind w:firstLine="720"/>
        <w:jc w:val="both"/>
        <w:rPr>
          <w:rFonts w:asciiTheme="minorHAnsi" w:hAnsiTheme="minorHAnsi"/>
          <w:sz w:val="24"/>
        </w:rPr>
      </w:pPr>
      <w:r w:rsidRPr="005F2063">
        <w:rPr>
          <w:rFonts w:asciiTheme="minorHAnsi" w:hAnsiTheme="minorHAnsi"/>
          <w:sz w:val="24"/>
        </w:rPr>
        <w:t>“My name is _____________________________ and I am the attorney for the State in this case.  I have knowledge of the facts stated in the foregoing Motion for Continuance and they are true and correct.”</w:t>
      </w:r>
    </w:p>
    <w:p w14:paraId="3AB18425" w14:textId="77777777" w:rsidR="00946DAB" w:rsidRPr="005F2063" w:rsidRDefault="00946DAB" w:rsidP="00946DAB">
      <w:pPr>
        <w:spacing w:line="480" w:lineRule="auto"/>
        <w:jc w:val="both"/>
        <w:rPr>
          <w:rFonts w:asciiTheme="minorHAnsi" w:hAnsiTheme="minorHAnsi"/>
          <w:sz w:val="24"/>
        </w:rPr>
      </w:pPr>
      <w:r w:rsidRPr="005F2063">
        <w:rPr>
          <w:rFonts w:asciiTheme="minorHAnsi" w:hAnsiTheme="minorHAnsi"/>
          <w:sz w:val="24"/>
        </w:rPr>
        <w:t>Signed on _________________________, 20</w:t>
      </w:r>
      <w:r w:rsidR="009C7B2E" w:rsidRPr="005F2063">
        <w:rPr>
          <w:rFonts w:asciiTheme="minorHAnsi" w:hAnsiTheme="minorHAnsi"/>
          <w:sz w:val="24"/>
        </w:rPr>
        <w:t>20</w:t>
      </w:r>
      <w:r w:rsidRPr="005F2063">
        <w:rPr>
          <w:rFonts w:asciiTheme="minorHAnsi" w:hAnsiTheme="minorHAnsi"/>
          <w:sz w:val="24"/>
        </w:rPr>
        <w:t>.</w:t>
      </w:r>
    </w:p>
    <w:p w14:paraId="47276378"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4D1FDF3D"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5AC40F89" w14:textId="77777777" w:rsidR="00946DAB" w:rsidRPr="005F2063" w:rsidRDefault="00946DAB" w:rsidP="0034170C">
      <w:pPr>
        <w:ind w:left="3600" w:firstLine="720"/>
        <w:jc w:val="both"/>
        <w:rPr>
          <w:rFonts w:asciiTheme="minorHAnsi" w:hAnsiTheme="minorHAnsi"/>
          <w:sz w:val="24"/>
        </w:rPr>
      </w:pPr>
      <w:r w:rsidRPr="005F2063">
        <w:rPr>
          <w:rFonts w:asciiTheme="minorHAnsi" w:hAnsiTheme="minorHAnsi"/>
          <w:sz w:val="24"/>
        </w:rPr>
        <w:t>____________________________________</w:t>
      </w:r>
    </w:p>
    <w:p w14:paraId="2E94D596" w14:textId="77777777" w:rsidR="00946DAB" w:rsidRPr="005F2063" w:rsidRDefault="00946DAB" w:rsidP="0034170C">
      <w:pPr>
        <w:ind w:left="3600" w:firstLine="720"/>
        <w:jc w:val="both"/>
        <w:rPr>
          <w:rFonts w:asciiTheme="minorHAnsi" w:hAnsiTheme="minorHAnsi"/>
          <w:sz w:val="24"/>
        </w:rPr>
      </w:pPr>
      <w:r w:rsidRPr="005F2063">
        <w:rPr>
          <w:rFonts w:asciiTheme="minorHAnsi" w:hAnsiTheme="minorHAnsi"/>
          <w:sz w:val="24"/>
        </w:rPr>
        <w:t>[Name of Affiant]</w:t>
      </w:r>
    </w:p>
    <w:p w14:paraId="1ED294AA"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0F9E07F1" w14:textId="77777777" w:rsidR="005F2063" w:rsidRDefault="00946DAB" w:rsidP="00946DAB">
      <w:pPr>
        <w:jc w:val="both"/>
        <w:rPr>
          <w:rFonts w:asciiTheme="minorHAnsi" w:hAnsiTheme="minorHAnsi"/>
          <w:sz w:val="24"/>
        </w:rPr>
      </w:pPr>
      <w:r w:rsidRPr="005F2063">
        <w:rPr>
          <w:rFonts w:asciiTheme="minorHAnsi" w:hAnsiTheme="minorHAnsi"/>
          <w:sz w:val="24"/>
        </w:rPr>
        <w:t xml:space="preserve"> </w:t>
      </w:r>
    </w:p>
    <w:p w14:paraId="3CA35549" w14:textId="77777777" w:rsidR="005F2063" w:rsidRDefault="005F2063" w:rsidP="00946DAB">
      <w:pPr>
        <w:jc w:val="both"/>
        <w:rPr>
          <w:rFonts w:asciiTheme="minorHAnsi" w:hAnsiTheme="minorHAnsi"/>
          <w:sz w:val="24"/>
        </w:rPr>
      </w:pPr>
    </w:p>
    <w:p w14:paraId="610B95DA"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1480BF37" w14:textId="77777777" w:rsidR="00946DAB" w:rsidRPr="005F2063" w:rsidRDefault="00946DAB" w:rsidP="00946DAB">
      <w:pPr>
        <w:jc w:val="both"/>
        <w:rPr>
          <w:rFonts w:asciiTheme="minorHAnsi" w:hAnsiTheme="minorHAnsi"/>
          <w:sz w:val="24"/>
        </w:rPr>
      </w:pPr>
      <w:r w:rsidRPr="005F2063">
        <w:rPr>
          <w:rFonts w:asciiTheme="minorHAnsi" w:hAnsiTheme="minorHAnsi"/>
          <w:sz w:val="24"/>
        </w:rPr>
        <w:t>SWORN AND SUBSCRIBED TO BEFORE ME, the undersigned Notary Public on ___________________, 2020.</w:t>
      </w:r>
    </w:p>
    <w:p w14:paraId="2A344D7D" w14:textId="77777777" w:rsidR="00946DAB" w:rsidRPr="005F2063" w:rsidRDefault="00946DAB" w:rsidP="00946DAB">
      <w:pPr>
        <w:jc w:val="both"/>
        <w:rPr>
          <w:rFonts w:asciiTheme="minorHAnsi" w:hAnsiTheme="minorHAnsi"/>
          <w:sz w:val="24"/>
        </w:rPr>
      </w:pPr>
    </w:p>
    <w:p w14:paraId="338D8A34" w14:textId="77777777" w:rsidR="00946DAB" w:rsidRPr="005F2063" w:rsidRDefault="00946DAB" w:rsidP="00946DAB">
      <w:pPr>
        <w:jc w:val="both"/>
        <w:rPr>
          <w:rFonts w:asciiTheme="minorHAnsi" w:hAnsiTheme="minorHAnsi"/>
          <w:sz w:val="24"/>
        </w:rPr>
      </w:pPr>
      <w:r w:rsidRPr="005F2063">
        <w:rPr>
          <w:rFonts w:asciiTheme="minorHAnsi" w:hAnsiTheme="minorHAnsi"/>
          <w:sz w:val="24"/>
        </w:rPr>
        <w:t xml:space="preserve"> </w:t>
      </w:r>
    </w:p>
    <w:p w14:paraId="57FBC5E8" w14:textId="77777777" w:rsidR="00946DAB" w:rsidRPr="005F2063" w:rsidRDefault="00946DAB" w:rsidP="0034170C">
      <w:pPr>
        <w:ind w:left="3600" w:firstLine="720"/>
        <w:jc w:val="both"/>
        <w:rPr>
          <w:rFonts w:asciiTheme="minorHAnsi" w:hAnsiTheme="minorHAnsi"/>
          <w:sz w:val="24"/>
        </w:rPr>
      </w:pPr>
      <w:r w:rsidRPr="005F2063">
        <w:rPr>
          <w:rFonts w:asciiTheme="minorHAnsi" w:hAnsiTheme="minorHAnsi"/>
          <w:sz w:val="24"/>
        </w:rPr>
        <w:t>____________________________________</w:t>
      </w:r>
    </w:p>
    <w:p w14:paraId="70E42706" w14:textId="77777777" w:rsidR="00946DAB" w:rsidRPr="005F2063" w:rsidRDefault="00946DAB" w:rsidP="0034170C">
      <w:pPr>
        <w:ind w:left="3600" w:firstLine="720"/>
        <w:jc w:val="both"/>
        <w:rPr>
          <w:rFonts w:asciiTheme="minorHAnsi" w:hAnsiTheme="minorHAnsi"/>
          <w:sz w:val="24"/>
        </w:rPr>
      </w:pPr>
      <w:r w:rsidRPr="005F2063">
        <w:rPr>
          <w:rFonts w:asciiTheme="minorHAnsi" w:hAnsiTheme="minorHAnsi"/>
          <w:sz w:val="24"/>
        </w:rPr>
        <w:t>Notary Public in and for the State of Texas</w:t>
      </w:r>
    </w:p>
    <w:bookmarkEnd w:id="8"/>
    <w:p w14:paraId="7BBA17E6" w14:textId="77777777" w:rsidR="00946DAB" w:rsidRPr="005F2063" w:rsidRDefault="00946DAB" w:rsidP="00946DAB">
      <w:pPr>
        <w:jc w:val="both"/>
        <w:rPr>
          <w:rFonts w:asciiTheme="minorHAnsi" w:hAnsiTheme="minorHAnsi"/>
          <w:sz w:val="24"/>
          <w:highlight w:val="yellow"/>
        </w:rPr>
      </w:pPr>
    </w:p>
    <w:p w14:paraId="2D33C32C" w14:textId="77777777" w:rsidR="003A5412" w:rsidRPr="005F2063" w:rsidRDefault="003A5412" w:rsidP="003A5412">
      <w:pPr>
        <w:ind w:left="3600" w:firstLine="720"/>
        <w:rPr>
          <w:rFonts w:asciiTheme="minorHAnsi" w:hAnsiTheme="minorHAnsi"/>
          <w:sz w:val="24"/>
        </w:rPr>
      </w:pPr>
    </w:p>
    <w:p w14:paraId="35D34920" w14:textId="77777777" w:rsidR="003A5412" w:rsidRPr="005F2063" w:rsidRDefault="003A5412" w:rsidP="003A5412">
      <w:pPr>
        <w:tabs>
          <w:tab w:val="left" w:pos="-720"/>
        </w:tabs>
        <w:suppressAutoHyphens/>
        <w:ind w:left="720"/>
        <w:jc w:val="both"/>
        <w:rPr>
          <w:rFonts w:asciiTheme="minorHAnsi" w:hAnsiTheme="minorHAnsi"/>
          <w:spacing w:val="-3"/>
          <w:sz w:val="24"/>
        </w:rPr>
      </w:pPr>
    </w:p>
    <w:p w14:paraId="05A917D0" w14:textId="77777777" w:rsidR="003A5412" w:rsidRPr="005F2063" w:rsidRDefault="003A5412" w:rsidP="003A5412">
      <w:pPr>
        <w:tabs>
          <w:tab w:val="left" w:pos="-720"/>
        </w:tabs>
        <w:suppressAutoHyphens/>
        <w:rPr>
          <w:rFonts w:asciiTheme="minorHAnsi" w:hAnsiTheme="minorHAnsi"/>
          <w:b/>
          <w:spacing w:val="-3"/>
          <w:sz w:val="24"/>
          <w:u w:val="single"/>
        </w:rPr>
      </w:pPr>
    </w:p>
    <w:p w14:paraId="4303291B" w14:textId="77777777" w:rsidR="00946DAB" w:rsidRPr="005F2063" w:rsidRDefault="00946DAB">
      <w:pPr>
        <w:widowControl/>
        <w:autoSpaceDE/>
        <w:autoSpaceDN/>
        <w:adjustRightInd/>
        <w:spacing w:after="160" w:line="259" w:lineRule="auto"/>
        <w:rPr>
          <w:rFonts w:asciiTheme="minorHAnsi" w:eastAsia="@PMingLiU" w:hAnsiTheme="minorHAnsi"/>
          <w:sz w:val="24"/>
        </w:rPr>
      </w:pPr>
      <w:r w:rsidRPr="005F2063">
        <w:rPr>
          <w:rFonts w:asciiTheme="minorHAnsi" w:eastAsia="@PMingLiU" w:hAnsiTheme="minorHAnsi"/>
          <w:sz w:val="24"/>
        </w:rPr>
        <w:br w:type="page"/>
      </w:r>
    </w:p>
    <w:p w14:paraId="6B4CC088" w14:textId="77777777" w:rsidR="009C7B2E" w:rsidRPr="005F2063" w:rsidRDefault="009C7B2E" w:rsidP="009C7B2E">
      <w:pPr>
        <w:ind w:firstLine="3600"/>
        <w:rPr>
          <w:rFonts w:asciiTheme="minorHAnsi" w:eastAsia="@PMingLiU" w:hAnsiTheme="minorHAnsi"/>
          <w:sz w:val="24"/>
        </w:rPr>
      </w:pPr>
      <w:r w:rsidRPr="005F2063">
        <w:rPr>
          <w:rFonts w:asciiTheme="minorHAnsi" w:eastAsia="@PMingLiU" w:hAnsiTheme="minorHAnsi"/>
          <w:sz w:val="24"/>
          <w:highlight w:val="yellow"/>
        </w:rPr>
        <w:lastRenderedPageBreak/>
        <w:t>NO. XXXXXX</w:t>
      </w:r>
    </w:p>
    <w:p w14:paraId="7A83056F" w14:textId="77777777" w:rsidR="009C7B2E" w:rsidRPr="005F2063" w:rsidRDefault="009C7B2E" w:rsidP="009C7B2E">
      <w:pPr>
        <w:jc w:val="both"/>
        <w:rPr>
          <w:rFonts w:asciiTheme="minorHAnsi" w:eastAsia="@PMingLiU" w:hAnsiTheme="minorHAnsi"/>
          <w:sz w:val="24"/>
        </w:rPr>
      </w:pPr>
    </w:p>
    <w:p w14:paraId="0F74600C" w14:textId="77777777" w:rsidR="009C7B2E" w:rsidRPr="005F2063" w:rsidRDefault="009C7B2E" w:rsidP="009C7B2E">
      <w:pPr>
        <w:tabs>
          <w:tab w:val="left" w:pos="-1440"/>
        </w:tabs>
        <w:jc w:val="both"/>
        <w:rPr>
          <w:rFonts w:asciiTheme="minorHAnsi" w:eastAsia="@PMingLiU" w:hAnsiTheme="minorHAnsi"/>
          <w:sz w:val="24"/>
        </w:rPr>
      </w:pPr>
      <w:r w:rsidRPr="005F2063">
        <w:rPr>
          <w:rFonts w:asciiTheme="minorHAnsi" w:eastAsia="@PMingLiU" w:hAnsiTheme="minorHAnsi"/>
          <w:sz w:val="24"/>
        </w:rPr>
        <w:t>THE STATE OF TEXAS</w:t>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000E1C7B">
        <w:rPr>
          <w:rFonts w:asciiTheme="minorHAnsi" w:eastAsia="@PMingLiU" w:hAnsiTheme="minorHAnsi"/>
          <w:sz w:val="24"/>
        </w:rPr>
        <w:tab/>
      </w:r>
      <w:r w:rsidRPr="005F2063">
        <w:rPr>
          <w:rFonts w:asciiTheme="minorHAnsi" w:eastAsia="@PMingLiU" w:hAnsiTheme="minorHAnsi"/>
          <w:sz w:val="24"/>
        </w:rPr>
        <w:t>§</w:t>
      </w:r>
      <w:r w:rsidRPr="005F2063">
        <w:rPr>
          <w:rFonts w:asciiTheme="minorHAnsi" w:eastAsia="@PMingLiU" w:hAnsiTheme="minorHAnsi"/>
          <w:sz w:val="24"/>
        </w:rPr>
        <w:tab/>
      </w:r>
      <w:r w:rsidRPr="005F2063">
        <w:rPr>
          <w:rFonts w:asciiTheme="minorHAnsi" w:eastAsia="@PMingLiU" w:hAnsiTheme="minorHAnsi"/>
          <w:sz w:val="24"/>
        </w:rPr>
        <w:tab/>
        <w:t xml:space="preserve">IN THE </w:t>
      </w:r>
      <w:r w:rsidR="000E1C7B">
        <w:rPr>
          <w:rFonts w:asciiTheme="minorHAnsi" w:eastAsia="@PMingLiU" w:hAnsiTheme="minorHAnsi"/>
          <w:sz w:val="24"/>
        </w:rPr>
        <w:t>_____________</w:t>
      </w:r>
    </w:p>
    <w:p w14:paraId="7E957569" w14:textId="77777777" w:rsidR="009C7B2E" w:rsidRPr="005F2063" w:rsidRDefault="009C7B2E" w:rsidP="009C7B2E">
      <w:pPr>
        <w:jc w:val="both"/>
        <w:rPr>
          <w:rFonts w:asciiTheme="minorHAnsi" w:eastAsia="@PMingLiU" w:hAnsiTheme="minorHAnsi"/>
          <w:sz w:val="24"/>
        </w:rPr>
      </w:pPr>
    </w:p>
    <w:p w14:paraId="46C6412B" w14:textId="77777777" w:rsidR="009C7B2E" w:rsidRPr="005F2063" w:rsidRDefault="009C7B2E" w:rsidP="009C7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575"/>
        </w:tabs>
        <w:jc w:val="both"/>
        <w:rPr>
          <w:rFonts w:asciiTheme="minorHAnsi" w:eastAsia="@PMingLiU" w:hAnsiTheme="minorHAnsi"/>
          <w:sz w:val="24"/>
        </w:rPr>
      </w:pPr>
      <w:r w:rsidRPr="005F2063">
        <w:rPr>
          <w:rFonts w:asciiTheme="minorHAnsi" w:eastAsia="@PMingLiU" w:hAnsiTheme="minorHAnsi"/>
          <w:sz w:val="24"/>
        </w:rPr>
        <w:t>VS.</w:t>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t>§</w:t>
      </w:r>
      <w:r w:rsidRPr="005F2063">
        <w:rPr>
          <w:rFonts w:asciiTheme="minorHAnsi" w:eastAsia="@PMingLiU" w:hAnsiTheme="minorHAnsi"/>
          <w:sz w:val="24"/>
        </w:rPr>
        <w:tab/>
      </w:r>
      <w:r w:rsidRPr="005F2063">
        <w:rPr>
          <w:rFonts w:asciiTheme="minorHAnsi" w:eastAsia="@PMingLiU" w:hAnsiTheme="minorHAnsi"/>
          <w:sz w:val="24"/>
        </w:rPr>
        <w:tab/>
        <w:t>COURT</w:t>
      </w:r>
      <w:r w:rsidR="000E1C7B">
        <w:rPr>
          <w:rFonts w:asciiTheme="minorHAnsi" w:eastAsia="@PMingLiU" w:hAnsiTheme="minorHAnsi"/>
          <w:sz w:val="24"/>
        </w:rPr>
        <w:t xml:space="preserve"> ______________</w:t>
      </w:r>
      <w:r w:rsidRPr="005F2063">
        <w:rPr>
          <w:rFonts w:asciiTheme="minorHAnsi" w:eastAsia="@PMingLiU" w:hAnsiTheme="minorHAnsi"/>
          <w:sz w:val="24"/>
        </w:rPr>
        <w:t>OF</w:t>
      </w:r>
    </w:p>
    <w:p w14:paraId="3EBEEA8F" w14:textId="77777777" w:rsidR="009C7B2E" w:rsidRPr="005F2063" w:rsidRDefault="009C7B2E" w:rsidP="009C7B2E">
      <w:pPr>
        <w:jc w:val="both"/>
        <w:rPr>
          <w:rFonts w:asciiTheme="minorHAnsi" w:eastAsia="@PMingLiU" w:hAnsiTheme="minorHAnsi"/>
          <w:sz w:val="24"/>
        </w:rPr>
      </w:pPr>
    </w:p>
    <w:p w14:paraId="3D3944EB" w14:textId="77777777" w:rsidR="009C7B2E" w:rsidRPr="005F2063" w:rsidRDefault="009C7B2E" w:rsidP="009C7B2E">
      <w:pPr>
        <w:jc w:val="both"/>
        <w:rPr>
          <w:rFonts w:asciiTheme="minorHAnsi" w:hAnsiTheme="minorHAnsi"/>
          <w:sz w:val="24"/>
        </w:rPr>
      </w:pPr>
      <w:r w:rsidRPr="005F2063">
        <w:rPr>
          <w:rFonts w:asciiTheme="minorHAnsi" w:eastAsia="@PMingLiU" w:hAnsiTheme="minorHAnsi"/>
          <w:sz w:val="24"/>
          <w:highlight w:val="yellow"/>
        </w:rPr>
        <w:t>[DEFENDANT]</w:t>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Pr="005F2063">
        <w:rPr>
          <w:rFonts w:asciiTheme="minorHAnsi" w:eastAsia="@PMingLiU" w:hAnsiTheme="minorHAnsi"/>
          <w:sz w:val="24"/>
        </w:rPr>
        <w:tab/>
      </w:r>
      <w:r w:rsidR="000E1C7B">
        <w:rPr>
          <w:rFonts w:asciiTheme="minorHAnsi" w:eastAsia="@PMingLiU" w:hAnsiTheme="minorHAnsi"/>
          <w:sz w:val="24"/>
        </w:rPr>
        <w:tab/>
      </w:r>
      <w:r w:rsidRPr="005F2063">
        <w:rPr>
          <w:rFonts w:asciiTheme="minorHAnsi" w:eastAsia="@PMingLiU" w:hAnsiTheme="minorHAnsi"/>
          <w:sz w:val="24"/>
        </w:rPr>
        <w:t>§</w:t>
      </w:r>
      <w:r w:rsidRPr="005F2063">
        <w:rPr>
          <w:rFonts w:asciiTheme="minorHAnsi" w:eastAsia="@PMingLiU" w:hAnsiTheme="minorHAnsi"/>
          <w:sz w:val="24"/>
        </w:rPr>
        <w:tab/>
      </w:r>
      <w:r w:rsidRPr="005F2063">
        <w:rPr>
          <w:rFonts w:asciiTheme="minorHAnsi" w:eastAsia="@PMingLiU" w:hAnsiTheme="minorHAnsi"/>
          <w:sz w:val="24"/>
        </w:rPr>
        <w:tab/>
        <w:t>TARRANT COUNTY, TEXAS</w:t>
      </w:r>
    </w:p>
    <w:p w14:paraId="5915C476" w14:textId="77777777" w:rsidR="009C7B2E" w:rsidRPr="005F2063" w:rsidRDefault="009C7B2E" w:rsidP="009C7B2E">
      <w:pPr>
        <w:jc w:val="both"/>
        <w:rPr>
          <w:rFonts w:asciiTheme="minorHAnsi" w:hAnsiTheme="minorHAnsi"/>
          <w:sz w:val="24"/>
        </w:rPr>
      </w:pPr>
    </w:p>
    <w:p w14:paraId="331EBB95" w14:textId="77777777" w:rsidR="003A5412" w:rsidRPr="005F2063" w:rsidRDefault="003A5412" w:rsidP="003A5412">
      <w:pPr>
        <w:rPr>
          <w:rFonts w:asciiTheme="minorHAnsi" w:hAnsiTheme="minorHAnsi"/>
          <w:sz w:val="24"/>
        </w:rPr>
      </w:pPr>
    </w:p>
    <w:p w14:paraId="3D0F1F5E" w14:textId="77777777" w:rsidR="00946DAB" w:rsidRPr="005F2063" w:rsidRDefault="00946DAB" w:rsidP="00946DAB">
      <w:pPr>
        <w:pStyle w:val="Heading4"/>
        <w:rPr>
          <w:rFonts w:asciiTheme="minorHAnsi" w:hAnsiTheme="minorHAnsi"/>
        </w:rPr>
      </w:pPr>
      <w:r w:rsidRPr="005F2063">
        <w:rPr>
          <w:rFonts w:asciiTheme="minorHAnsi" w:hAnsiTheme="minorHAnsi"/>
        </w:rPr>
        <w:t xml:space="preserve">ORDER ON </w:t>
      </w:r>
      <w:bookmarkStart w:id="9" w:name="_Hlk39043197"/>
      <w:r w:rsidRPr="005F2063">
        <w:rPr>
          <w:rFonts w:asciiTheme="minorHAnsi" w:hAnsiTheme="minorHAnsi"/>
        </w:rPr>
        <w:t xml:space="preserve">THE STATE’S OBJECTION TO IN-PERSON HEARING AND </w:t>
      </w:r>
      <w:bookmarkEnd w:id="9"/>
      <w:r w:rsidRPr="005F2063">
        <w:rPr>
          <w:rFonts w:asciiTheme="minorHAnsi" w:hAnsiTheme="minorHAnsi"/>
        </w:rPr>
        <w:t>MOTION FOR CONTINUANCE</w:t>
      </w:r>
    </w:p>
    <w:p w14:paraId="083323A2" w14:textId="77777777" w:rsidR="00946DAB" w:rsidRPr="005F2063" w:rsidRDefault="00946DAB" w:rsidP="00946DAB">
      <w:pPr>
        <w:jc w:val="center"/>
        <w:rPr>
          <w:rFonts w:asciiTheme="minorHAnsi" w:hAnsiTheme="minorHAnsi"/>
          <w:sz w:val="24"/>
          <w:u w:val="single"/>
        </w:rPr>
      </w:pPr>
    </w:p>
    <w:p w14:paraId="2CEAA018" w14:textId="77777777" w:rsidR="00946DAB" w:rsidRPr="005F2063" w:rsidRDefault="00946DAB" w:rsidP="00946DAB">
      <w:pPr>
        <w:spacing w:line="480" w:lineRule="auto"/>
        <w:ind w:firstLine="720"/>
        <w:jc w:val="both"/>
        <w:rPr>
          <w:rFonts w:asciiTheme="minorHAnsi" w:hAnsiTheme="minorHAnsi"/>
          <w:b/>
          <w:bCs/>
          <w:sz w:val="24"/>
        </w:rPr>
      </w:pPr>
      <w:r w:rsidRPr="005F2063">
        <w:rPr>
          <w:rFonts w:asciiTheme="minorHAnsi" w:hAnsiTheme="minorHAnsi"/>
          <w:sz w:val="24"/>
        </w:rPr>
        <w:t>On __________________, 2020, CAME ON FOR CONSIDERATION, the State’s Objection to In-Person Hearing and Motion for Continuance in the above numbered and entitled cause.  After examining the State’s Motion on file with the Court, the Court finds and now holds that the State’s Motion for Continuance should in all things be GRANTED.</w:t>
      </w:r>
      <w:r w:rsidRPr="005F2063">
        <w:rPr>
          <w:rFonts w:asciiTheme="minorHAnsi" w:hAnsiTheme="minorHAnsi"/>
          <w:b/>
          <w:bCs/>
          <w:sz w:val="24"/>
        </w:rPr>
        <w:t xml:space="preserve"> </w:t>
      </w:r>
    </w:p>
    <w:p w14:paraId="400C92EF" w14:textId="77777777" w:rsidR="00946DAB" w:rsidRPr="005F2063" w:rsidRDefault="00946DAB" w:rsidP="00946DAB">
      <w:pPr>
        <w:tabs>
          <w:tab w:val="left" w:pos="720"/>
        </w:tabs>
        <w:spacing w:line="480" w:lineRule="auto"/>
        <w:ind w:firstLine="720"/>
        <w:jc w:val="both"/>
        <w:rPr>
          <w:rFonts w:asciiTheme="minorHAnsi" w:hAnsiTheme="minorHAnsi"/>
          <w:sz w:val="24"/>
        </w:rPr>
      </w:pPr>
      <w:r w:rsidRPr="005F2063">
        <w:rPr>
          <w:rFonts w:asciiTheme="minorHAnsi" w:hAnsiTheme="minorHAnsi"/>
          <w:sz w:val="24"/>
        </w:rPr>
        <w:t xml:space="preserve">IT IS, THEREFORE, ORDERED, ADJUDGED, AND DECREED that the State’s Motion for Continuance is hereby </w:t>
      </w:r>
      <w:proofErr w:type="gramStart"/>
      <w:r w:rsidRPr="005F2063">
        <w:rPr>
          <w:rFonts w:asciiTheme="minorHAnsi" w:hAnsiTheme="minorHAnsi"/>
          <w:sz w:val="24"/>
        </w:rPr>
        <w:t>GRANTED</w:t>
      </w:r>
      <w:proofErr w:type="gramEnd"/>
      <w:r w:rsidRPr="005F2063">
        <w:rPr>
          <w:rFonts w:asciiTheme="minorHAnsi" w:hAnsiTheme="minorHAnsi"/>
          <w:sz w:val="24"/>
        </w:rPr>
        <w:t xml:space="preserve"> and the scheduled </w:t>
      </w:r>
      <w:r w:rsidR="000E1C7B">
        <w:rPr>
          <w:rFonts w:asciiTheme="minorHAnsi" w:hAnsiTheme="minorHAnsi"/>
          <w:sz w:val="24"/>
        </w:rPr>
        <w:t xml:space="preserve">plea </w:t>
      </w:r>
      <w:r w:rsidRPr="005F2063">
        <w:rPr>
          <w:rFonts w:asciiTheme="minorHAnsi" w:hAnsiTheme="minorHAnsi"/>
          <w:sz w:val="24"/>
        </w:rPr>
        <w:t>is continued to a later date mutually agreed upon by the parties and Court.</w:t>
      </w:r>
    </w:p>
    <w:p w14:paraId="3D6DA8FA" w14:textId="77777777" w:rsidR="00946DAB" w:rsidRPr="005F2063" w:rsidRDefault="00946DAB" w:rsidP="00946DAB">
      <w:pPr>
        <w:pStyle w:val="Header"/>
        <w:tabs>
          <w:tab w:val="clear" w:pos="4320"/>
          <w:tab w:val="clear" w:pos="8640"/>
          <w:tab w:val="left" w:pos="720"/>
        </w:tabs>
        <w:spacing w:line="480" w:lineRule="auto"/>
        <w:ind w:firstLine="720"/>
        <w:jc w:val="both"/>
        <w:rPr>
          <w:rFonts w:asciiTheme="minorHAnsi" w:hAnsiTheme="minorHAnsi"/>
          <w:sz w:val="24"/>
        </w:rPr>
      </w:pPr>
      <w:r w:rsidRPr="005F2063">
        <w:rPr>
          <w:rFonts w:asciiTheme="minorHAnsi" w:hAnsiTheme="minorHAnsi"/>
          <w:sz w:val="24"/>
        </w:rPr>
        <w:t xml:space="preserve"> . </w:t>
      </w:r>
    </w:p>
    <w:p w14:paraId="32F8439B" w14:textId="77777777" w:rsidR="00946DAB" w:rsidRPr="005F2063" w:rsidRDefault="00946DAB" w:rsidP="00946DAB">
      <w:pPr>
        <w:rPr>
          <w:rFonts w:asciiTheme="minorHAnsi" w:hAnsiTheme="minorHAnsi"/>
          <w:sz w:val="24"/>
        </w:rPr>
      </w:pPr>
    </w:p>
    <w:p w14:paraId="79466167" w14:textId="77777777" w:rsidR="00946DAB" w:rsidRPr="005F2063" w:rsidRDefault="00946DAB" w:rsidP="00946DAB">
      <w:pPr>
        <w:rPr>
          <w:rFonts w:asciiTheme="minorHAnsi" w:hAnsiTheme="minorHAnsi"/>
          <w:sz w:val="24"/>
        </w:rPr>
      </w:pPr>
      <w:r w:rsidRPr="005F2063">
        <w:rPr>
          <w:rFonts w:asciiTheme="minorHAnsi" w:hAnsiTheme="minorHAnsi"/>
          <w:sz w:val="24"/>
        </w:rPr>
        <w:t xml:space="preserve">                      </w:t>
      </w:r>
    </w:p>
    <w:p w14:paraId="1C13B34B" w14:textId="77777777" w:rsidR="00946DAB" w:rsidRPr="005F2063" w:rsidRDefault="00946DAB" w:rsidP="00946DAB">
      <w:pPr>
        <w:rPr>
          <w:rFonts w:asciiTheme="minorHAnsi" w:hAnsiTheme="minorHAnsi"/>
          <w:sz w:val="24"/>
        </w:rPr>
      </w:pPr>
      <w:r w:rsidRPr="005F2063">
        <w:rPr>
          <w:rFonts w:asciiTheme="minorHAnsi" w:hAnsiTheme="minorHAnsi"/>
          <w:sz w:val="24"/>
        </w:rPr>
        <w:tab/>
      </w:r>
      <w:r w:rsidRPr="005F2063">
        <w:rPr>
          <w:rFonts w:asciiTheme="minorHAnsi" w:hAnsiTheme="minorHAnsi"/>
          <w:sz w:val="24"/>
        </w:rPr>
        <w:tab/>
        <w:t xml:space="preserve"> SIGNED on this ___ day of </w:t>
      </w:r>
      <w:r w:rsidR="000E1C7B">
        <w:rPr>
          <w:rFonts w:asciiTheme="minorHAnsi" w:hAnsiTheme="minorHAnsi"/>
          <w:sz w:val="24"/>
        </w:rPr>
        <w:t>________________________</w:t>
      </w:r>
      <w:r w:rsidRPr="005F2063">
        <w:rPr>
          <w:rFonts w:asciiTheme="minorHAnsi" w:hAnsiTheme="minorHAnsi"/>
          <w:sz w:val="24"/>
        </w:rPr>
        <w:t xml:space="preserve"> 2020.</w:t>
      </w:r>
    </w:p>
    <w:p w14:paraId="3AD1F5ED" w14:textId="77777777" w:rsidR="00946DAB" w:rsidRPr="005F2063" w:rsidRDefault="00946DAB" w:rsidP="00946DAB">
      <w:pPr>
        <w:rPr>
          <w:rFonts w:asciiTheme="minorHAnsi" w:hAnsiTheme="minorHAnsi"/>
          <w:sz w:val="24"/>
        </w:rPr>
      </w:pPr>
      <w:r w:rsidRPr="005F2063">
        <w:rPr>
          <w:rFonts w:asciiTheme="minorHAnsi" w:hAnsiTheme="minorHAnsi"/>
          <w:sz w:val="24"/>
        </w:rPr>
        <w:t xml:space="preserve">                        </w:t>
      </w:r>
    </w:p>
    <w:p w14:paraId="23D448FC" w14:textId="77777777" w:rsidR="00946DAB" w:rsidRPr="005F2063" w:rsidRDefault="00946DAB" w:rsidP="00946DAB">
      <w:pPr>
        <w:rPr>
          <w:rFonts w:asciiTheme="minorHAnsi" w:hAnsiTheme="minorHAnsi"/>
          <w:sz w:val="24"/>
        </w:rPr>
      </w:pPr>
    </w:p>
    <w:p w14:paraId="2200B4C1" w14:textId="77777777" w:rsidR="00946DAB" w:rsidRPr="005F2063" w:rsidRDefault="00946DAB" w:rsidP="00946DAB">
      <w:pPr>
        <w:rPr>
          <w:rFonts w:asciiTheme="minorHAnsi" w:hAnsiTheme="minorHAnsi"/>
          <w:sz w:val="24"/>
        </w:rPr>
      </w:pPr>
      <w:r w:rsidRPr="005F2063">
        <w:rPr>
          <w:rFonts w:asciiTheme="minorHAnsi" w:hAnsiTheme="minorHAnsi"/>
          <w:sz w:val="24"/>
        </w:rPr>
        <w:tab/>
      </w:r>
      <w:r w:rsidRPr="005F2063">
        <w:rPr>
          <w:rFonts w:asciiTheme="minorHAnsi" w:hAnsiTheme="minorHAnsi"/>
          <w:sz w:val="24"/>
        </w:rPr>
        <w:tab/>
      </w:r>
      <w:r w:rsidRPr="005F2063">
        <w:rPr>
          <w:rFonts w:asciiTheme="minorHAnsi" w:hAnsiTheme="minorHAnsi"/>
          <w:sz w:val="24"/>
        </w:rPr>
        <w:tab/>
      </w:r>
      <w:r w:rsidRPr="005F2063">
        <w:rPr>
          <w:rFonts w:asciiTheme="minorHAnsi" w:hAnsiTheme="minorHAnsi"/>
          <w:sz w:val="24"/>
        </w:rPr>
        <w:tab/>
      </w:r>
      <w:r w:rsidRPr="005F2063">
        <w:rPr>
          <w:rFonts w:asciiTheme="minorHAnsi" w:hAnsiTheme="minorHAnsi"/>
          <w:sz w:val="24"/>
        </w:rPr>
        <w:tab/>
        <w:t xml:space="preserve">            </w:t>
      </w:r>
    </w:p>
    <w:p w14:paraId="1023155A" w14:textId="77777777" w:rsidR="00946DAB" w:rsidRPr="005F2063" w:rsidRDefault="00946DAB" w:rsidP="00946DAB">
      <w:pPr>
        <w:tabs>
          <w:tab w:val="left" w:pos="720"/>
          <w:tab w:val="left" w:pos="1440"/>
          <w:tab w:val="left" w:pos="2160"/>
          <w:tab w:val="left" w:pos="2880"/>
          <w:tab w:val="left" w:pos="3600"/>
          <w:tab w:val="left" w:pos="4320"/>
        </w:tabs>
        <w:ind w:left="4320"/>
        <w:rPr>
          <w:rFonts w:asciiTheme="minorHAnsi" w:hAnsiTheme="minorHAnsi"/>
          <w:sz w:val="24"/>
        </w:rPr>
      </w:pPr>
      <w:r w:rsidRPr="005F2063">
        <w:rPr>
          <w:rFonts w:asciiTheme="minorHAnsi" w:hAnsiTheme="minorHAnsi"/>
          <w:sz w:val="24"/>
        </w:rPr>
        <w:t>______________________________________</w:t>
      </w:r>
    </w:p>
    <w:p w14:paraId="2CF6CAE1" w14:textId="77777777" w:rsidR="00946DAB" w:rsidRPr="005F2063" w:rsidRDefault="00946DAB" w:rsidP="00946DAB">
      <w:pPr>
        <w:tabs>
          <w:tab w:val="left" w:pos="720"/>
          <w:tab w:val="left" w:pos="1440"/>
          <w:tab w:val="left" w:pos="2160"/>
          <w:tab w:val="left" w:pos="2880"/>
          <w:tab w:val="left" w:pos="3600"/>
          <w:tab w:val="left" w:pos="4320"/>
        </w:tabs>
        <w:ind w:left="4320"/>
        <w:rPr>
          <w:rFonts w:asciiTheme="minorHAnsi" w:hAnsiTheme="minorHAnsi"/>
          <w:sz w:val="24"/>
        </w:rPr>
      </w:pPr>
      <w:r w:rsidRPr="005F2063">
        <w:rPr>
          <w:rFonts w:asciiTheme="minorHAnsi" w:hAnsiTheme="minorHAnsi"/>
          <w:sz w:val="24"/>
        </w:rPr>
        <w:t>Judge Presiding</w:t>
      </w:r>
    </w:p>
    <w:p w14:paraId="12D1E186" w14:textId="77777777" w:rsidR="00946DAB" w:rsidRPr="005F2063" w:rsidRDefault="00946DAB" w:rsidP="00946DAB">
      <w:pPr>
        <w:rPr>
          <w:rFonts w:asciiTheme="minorHAnsi" w:hAnsiTheme="minorHAnsi"/>
          <w:sz w:val="24"/>
        </w:rPr>
      </w:pPr>
    </w:p>
    <w:p w14:paraId="18C5859C" w14:textId="77777777" w:rsidR="00946DAB" w:rsidRPr="005F2063" w:rsidRDefault="00946DAB" w:rsidP="00946DAB">
      <w:pPr>
        <w:rPr>
          <w:rFonts w:asciiTheme="minorHAnsi" w:hAnsiTheme="minorHAnsi"/>
          <w:sz w:val="24"/>
        </w:rPr>
      </w:pPr>
    </w:p>
    <w:p w14:paraId="6CA3606D" w14:textId="77777777" w:rsidR="00946DAB" w:rsidRPr="005F2063" w:rsidRDefault="00946DAB" w:rsidP="00946DAB">
      <w:pPr>
        <w:rPr>
          <w:rFonts w:asciiTheme="minorHAnsi" w:hAnsiTheme="minorHAnsi"/>
          <w:sz w:val="24"/>
        </w:rPr>
      </w:pPr>
    </w:p>
    <w:p w14:paraId="52B71CA0" w14:textId="77777777" w:rsidR="009B2C50" w:rsidRPr="005F2063" w:rsidRDefault="00A574EE" w:rsidP="00946DAB">
      <w:pPr>
        <w:pStyle w:val="Heading4"/>
        <w:rPr>
          <w:rFonts w:asciiTheme="minorHAnsi" w:hAnsiTheme="minorHAnsi"/>
        </w:rPr>
      </w:pPr>
    </w:p>
    <w:sectPr w:rsidR="009B2C50" w:rsidRPr="005F2063" w:rsidSect="00CB2489">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64319" w14:textId="77777777" w:rsidR="00A574EE" w:rsidRDefault="00A574EE" w:rsidP="00716C5B">
      <w:r>
        <w:separator/>
      </w:r>
    </w:p>
  </w:endnote>
  <w:endnote w:type="continuationSeparator" w:id="0">
    <w:p w14:paraId="067B9169" w14:textId="77777777" w:rsidR="00A574EE" w:rsidRDefault="00A574EE" w:rsidP="0071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1ABD" w14:textId="77777777" w:rsidR="004D683B" w:rsidRPr="0037477C" w:rsidRDefault="004D683B" w:rsidP="004D683B">
    <w:pPr>
      <w:pStyle w:val="Footer"/>
      <w:rPr>
        <w:rFonts w:asciiTheme="majorHAnsi" w:hAnsiTheme="majorHAnsi" w:cstheme="majorHAnsi"/>
        <w:sz w:val="16"/>
        <w:szCs w:val="16"/>
      </w:rPr>
    </w:pPr>
    <w:r>
      <w:rPr>
        <w:rFonts w:asciiTheme="majorHAnsi" w:hAnsiTheme="majorHAnsi" w:cstheme="majorHAnsi"/>
        <w:sz w:val="16"/>
        <w:szCs w:val="16"/>
      </w:rPr>
      <w:t>COVID-</w:t>
    </w:r>
    <w:r w:rsidRPr="0037477C">
      <w:rPr>
        <w:rFonts w:asciiTheme="majorHAnsi" w:hAnsiTheme="majorHAnsi" w:cstheme="majorHAnsi"/>
        <w:sz w:val="16"/>
        <w:szCs w:val="16"/>
      </w:rPr>
      <w:t xml:space="preserve">Motion for Continuance </w:t>
    </w:r>
    <w:r>
      <w:rPr>
        <w:rFonts w:asciiTheme="majorHAnsi" w:hAnsiTheme="majorHAnsi" w:cstheme="majorHAnsi"/>
        <w:sz w:val="16"/>
        <w:szCs w:val="16"/>
      </w:rPr>
      <w:t>Pleas T</w:t>
    </w:r>
    <w:r w:rsidRPr="0037477C">
      <w:rPr>
        <w:rFonts w:asciiTheme="majorHAnsi" w:hAnsiTheme="majorHAnsi" w:cstheme="majorHAnsi"/>
        <w:sz w:val="16"/>
        <w:szCs w:val="16"/>
      </w:rPr>
      <w:t>emplate</w:t>
    </w:r>
    <w:r>
      <w:rPr>
        <w:rFonts w:asciiTheme="majorHAnsi" w:hAnsiTheme="majorHAnsi" w:cstheme="majorHAnsi"/>
        <w:sz w:val="16"/>
        <w:szCs w:val="16"/>
      </w:rPr>
      <w:t>-Post June 1</w:t>
    </w:r>
    <w:r w:rsidRPr="0037477C">
      <w:rPr>
        <w:rFonts w:asciiTheme="majorHAnsi" w:hAnsiTheme="majorHAnsi" w:cstheme="majorHAnsi"/>
        <w:sz w:val="16"/>
        <w:szCs w:val="16"/>
      </w:rPr>
      <w:t xml:space="preserve">, </w:t>
    </w:r>
    <w:r>
      <w:rPr>
        <w:rFonts w:asciiTheme="majorHAnsi" w:hAnsiTheme="majorHAnsi" w:cstheme="majorHAnsi"/>
        <w:sz w:val="16"/>
        <w:szCs w:val="16"/>
      </w:rPr>
      <w:t>5-27-2020</w:t>
    </w:r>
  </w:p>
  <w:p w14:paraId="5A1DAD7C" w14:textId="77777777" w:rsidR="004D683B" w:rsidRDefault="004D683B">
    <w:pPr>
      <w:pStyle w:val="Footer"/>
    </w:pPr>
  </w:p>
  <w:p w14:paraId="3F954C62" w14:textId="77777777" w:rsidR="00716C5B" w:rsidRDefault="00716C5B" w:rsidP="00716C5B">
    <w:pPr>
      <w:pStyle w:val="Footer"/>
      <w:ind w:right="36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8FFF8" w14:textId="77777777" w:rsidR="00A574EE" w:rsidRDefault="00A574EE" w:rsidP="00716C5B">
      <w:r>
        <w:separator/>
      </w:r>
    </w:p>
  </w:footnote>
  <w:footnote w:type="continuationSeparator" w:id="0">
    <w:p w14:paraId="5B1039F4" w14:textId="77777777" w:rsidR="00A574EE" w:rsidRDefault="00A574EE" w:rsidP="0071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038"/>
    <w:multiLevelType w:val="hybridMultilevel"/>
    <w:tmpl w:val="6BAC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3447"/>
    <w:multiLevelType w:val="hybridMultilevel"/>
    <w:tmpl w:val="A23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61695"/>
    <w:multiLevelType w:val="hybridMultilevel"/>
    <w:tmpl w:val="1E3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61149"/>
    <w:multiLevelType w:val="hybridMultilevel"/>
    <w:tmpl w:val="11E6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A07FA"/>
    <w:multiLevelType w:val="hybridMultilevel"/>
    <w:tmpl w:val="59C4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89"/>
    <w:rsid w:val="00064C1F"/>
    <w:rsid w:val="0006674B"/>
    <w:rsid w:val="000E1A98"/>
    <w:rsid w:val="000E1C7B"/>
    <w:rsid w:val="00124F58"/>
    <w:rsid w:val="00137F4D"/>
    <w:rsid w:val="0014554E"/>
    <w:rsid w:val="0021042E"/>
    <w:rsid w:val="0021518D"/>
    <w:rsid w:val="00232514"/>
    <w:rsid w:val="00246AE4"/>
    <w:rsid w:val="00257892"/>
    <w:rsid w:val="002C0B46"/>
    <w:rsid w:val="00306831"/>
    <w:rsid w:val="0034170C"/>
    <w:rsid w:val="0036501D"/>
    <w:rsid w:val="003A5412"/>
    <w:rsid w:val="003E6658"/>
    <w:rsid w:val="00421B93"/>
    <w:rsid w:val="004C182B"/>
    <w:rsid w:val="004C1AA2"/>
    <w:rsid w:val="004C3272"/>
    <w:rsid w:val="004D683B"/>
    <w:rsid w:val="004F3D7D"/>
    <w:rsid w:val="00502034"/>
    <w:rsid w:val="00531696"/>
    <w:rsid w:val="00552A97"/>
    <w:rsid w:val="005A37A7"/>
    <w:rsid w:val="005F2063"/>
    <w:rsid w:val="006260FA"/>
    <w:rsid w:val="00716C5B"/>
    <w:rsid w:val="00793F5C"/>
    <w:rsid w:val="007E1B95"/>
    <w:rsid w:val="008218A2"/>
    <w:rsid w:val="00827327"/>
    <w:rsid w:val="008E7190"/>
    <w:rsid w:val="00946DAB"/>
    <w:rsid w:val="00977009"/>
    <w:rsid w:val="009B1E42"/>
    <w:rsid w:val="009C7B2E"/>
    <w:rsid w:val="009E298F"/>
    <w:rsid w:val="00A22AE8"/>
    <w:rsid w:val="00A574EE"/>
    <w:rsid w:val="00A746C0"/>
    <w:rsid w:val="00B230EE"/>
    <w:rsid w:val="00B41637"/>
    <w:rsid w:val="00B7072E"/>
    <w:rsid w:val="00C20770"/>
    <w:rsid w:val="00C25ED1"/>
    <w:rsid w:val="00C336C5"/>
    <w:rsid w:val="00CB2489"/>
    <w:rsid w:val="00D03032"/>
    <w:rsid w:val="00D10F0F"/>
    <w:rsid w:val="00D12D8E"/>
    <w:rsid w:val="00D45476"/>
    <w:rsid w:val="00D52953"/>
    <w:rsid w:val="00D630FA"/>
    <w:rsid w:val="00DB5B43"/>
    <w:rsid w:val="00DC5E56"/>
    <w:rsid w:val="00DD362D"/>
    <w:rsid w:val="00DE0DA0"/>
    <w:rsid w:val="00E12D3C"/>
    <w:rsid w:val="00E36B03"/>
    <w:rsid w:val="00ED5E17"/>
    <w:rsid w:val="00F81376"/>
    <w:rsid w:val="00F96157"/>
    <w:rsid w:val="00FD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CE29"/>
  <w15:chartTrackingRefBased/>
  <w15:docId w15:val="{744395D6-44AE-4EC4-B83B-9CE4E01B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89"/>
    <w:pPr>
      <w:widowControl w:val="0"/>
      <w:autoSpaceDE w:val="0"/>
      <w:autoSpaceDN w:val="0"/>
      <w:adjustRightInd w:val="0"/>
      <w:spacing w:after="0" w:line="240" w:lineRule="auto"/>
    </w:pPr>
    <w:rPr>
      <w:rFonts w:eastAsia="Times New Roman"/>
      <w:sz w:val="20"/>
      <w:szCs w:val="24"/>
    </w:rPr>
  </w:style>
  <w:style w:type="paragraph" w:styleId="Heading1">
    <w:name w:val="heading 1"/>
    <w:basedOn w:val="Normal"/>
    <w:next w:val="Normal"/>
    <w:link w:val="Heading1Char"/>
    <w:qFormat/>
    <w:rsid w:val="00CB2489"/>
    <w:pPr>
      <w:keepNext/>
      <w:jc w:val="center"/>
      <w:outlineLvl w:val="0"/>
    </w:pPr>
    <w:rPr>
      <w:b/>
      <w:bCs/>
      <w:sz w:val="24"/>
      <w:u w:val="single"/>
    </w:rPr>
  </w:style>
  <w:style w:type="paragraph" w:styleId="Heading4">
    <w:name w:val="heading 4"/>
    <w:basedOn w:val="Normal"/>
    <w:next w:val="Normal"/>
    <w:link w:val="Heading4Char"/>
    <w:qFormat/>
    <w:rsid w:val="00CB2489"/>
    <w:pPr>
      <w:keepNext/>
      <w:widowControl/>
      <w:autoSpaceDE/>
      <w:autoSpaceDN/>
      <w:adjustRightInd/>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uiPriority w:val="99"/>
    <w:semiHidden/>
    <w:unhideWhenUsed/>
    <w:rsid w:val="007E1B95"/>
    <w:pPr>
      <w:ind w:left="240" w:hanging="240"/>
    </w:pPr>
  </w:style>
  <w:style w:type="paragraph" w:styleId="TOAHeading">
    <w:name w:val="toa heading"/>
    <w:basedOn w:val="Normal"/>
    <w:next w:val="Normal"/>
    <w:uiPriority w:val="99"/>
    <w:unhideWhenUsed/>
    <w:rsid w:val="007E1B95"/>
    <w:pPr>
      <w:spacing w:before="120"/>
    </w:pPr>
    <w:rPr>
      <w:rFonts w:eastAsiaTheme="majorEastAsia" w:cstheme="majorBidi"/>
      <w:b/>
      <w:bCs/>
    </w:rPr>
  </w:style>
  <w:style w:type="character" w:customStyle="1" w:styleId="Heading1Char">
    <w:name w:val="Heading 1 Char"/>
    <w:basedOn w:val="DefaultParagraphFont"/>
    <w:link w:val="Heading1"/>
    <w:rsid w:val="00CB2489"/>
    <w:rPr>
      <w:rFonts w:eastAsia="Times New Roman"/>
      <w:b/>
      <w:bCs/>
      <w:sz w:val="24"/>
      <w:szCs w:val="24"/>
      <w:u w:val="single"/>
    </w:rPr>
  </w:style>
  <w:style w:type="character" w:customStyle="1" w:styleId="Heading4Char">
    <w:name w:val="Heading 4 Char"/>
    <w:basedOn w:val="DefaultParagraphFont"/>
    <w:link w:val="Heading4"/>
    <w:rsid w:val="00CB2489"/>
    <w:rPr>
      <w:rFonts w:eastAsia="Times New Roman"/>
      <w:b/>
      <w:bCs/>
      <w:sz w:val="24"/>
      <w:szCs w:val="24"/>
    </w:rPr>
  </w:style>
  <w:style w:type="paragraph" w:styleId="Header">
    <w:name w:val="header"/>
    <w:basedOn w:val="Normal"/>
    <w:link w:val="HeaderChar"/>
    <w:rsid w:val="00CB2489"/>
    <w:pPr>
      <w:tabs>
        <w:tab w:val="center" w:pos="4320"/>
        <w:tab w:val="right" w:pos="8640"/>
      </w:tabs>
    </w:pPr>
  </w:style>
  <w:style w:type="character" w:customStyle="1" w:styleId="HeaderChar">
    <w:name w:val="Header Char"/>
    <w:basedOn w:val="DefaultParagraphFont"/>
    <w:link w:val="Header"/>
    <w:rsid w:val="00CB2489"/>
    <w:rPr>
      <w:rFonts w:eastAsia="Times New Roman"/>
      <w:sz w:val="20"/>
      <w:szCs w:val="24"/>
    </w:rPr>
  </w:style>
  <w:style w:type="paragraph" w:styleId="Footer">
    <w:name w:val="footer"/>
    <w:basedOn w:val="Normal"/>
    <w:link w:val="FooterChar"/>
    <w:uiPriority w:val="99"/>
    <w:rsid w:val="00CB2489"/>
    <w:pPr>
      <w:tabs>
        <w:tab w:val="center" w:pos="4320"/>
        <w:tab w:val="right" w:pos="8640"/>
      </w:tabs>
    </w:pPr>
  </w:style>
  <w:style w:type="character" w:customStyle="1" w:styleId="FooterChar">
    <w:name w:val="Footer Char"/>
    <w:basedOn w:val="DefaultParagraphFont"/>
    <w:link w:val="Footer"/>
    <w:uiPriority w:val="99"/>
    <w:rsid w:val="00CB2489"/>
    <w:rPr>
      <w:rFonts w:eastAsia="Times New Roman"/>
      <w:sz w:val="20"/>
      <w:szCs w:val="24"/>
    </w:rPr>
  </w:style>
  <w:style w:type="character" w:styleId="PageNumber">
    <w:name w:val="page number"/>
    <w:basedOn w:val="DefaultParagraphFont"/>
    <w:rsid w:val="00CB2489"/>
  </w:style>
  <w:style w:type="paragraph" w:styleId="ListParagraph">
    <w:name w:val="List Paragraph"/>
    <w:basedOn w:val="Normal"/>
    <w:uiPriority w:val="34"/>
    <w:qFormat/>
    <w:rsid w:val="00FD7DFE"/>
    <w:pPr>
      <w:ind w:left="720"/>
      <w:contextualSpacing/>
    </w:pPr>
  </w:style>
  <w:style w:type="character" w:styleId="Hyperlink">
    <w:name w:val="Hyperlink"/>
    <w:basedOn w:val="DefaultParagraphFont"/>
    <w:uiPriority w:val="99"/>
    <w:unhideWhenUsed/>
    <w:rsid w:val="004C3272"/>
    <w:rPr>
      <w:color w:val="0563C1" w:themeColor="hyperlink"/>
      <w:u w:val="single"/>
    </w:rPr>
  </w:style>
  <w:style w:type="character" w:styleId="UnresolvedMention">
    <w:name w:val="Unresolved Mention"/>
    <w:basedOn w:val="DefaultParagraphFont"/>
    <w:uiPriority w:val="99"/>
    <w:semiHidden/>
    <w:unhideWhenUsed/>
    <w:rsid w:val="004C3272"/>
    <w:rPr>
      <w:color w:val="808080"/>
      <w:shd w:val="clear" w:color="auto" w:fill="E6E6E6"/>
    </w:rPr>
  </w:style>
  <w:style w:type="paragraph" w:styleId="BalloonText">
    <w:name w:val="Balloon Text"/>
    <w:basedOn w:val="Normal"/>
    <w:link w:val="BalloonTextChar"/>
    <w:uiPriority w:val="99"/>
    <w:semiHidden/>
    <w:unhideWhenUsed/>
    <w:rsid w:val="0023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514"/>
    <w:rPr>
      <w:rFonts w:ascii="Segoe UI" w:eastAsia="Times New Roman" w:hAnsi="Segoe UI" w:cs="Segoe UI"/>
      <w:sz w:val="18"/>
      <w:szCs w:val="18"/>
    </w:rPr>
  </w:style>
  <w:style w:type="paragraph" w:customStyle="1" w:styleId="Default">
    <w:name w:val="Default"/>
    <w:rsid w:val="0082732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5C65A28823E4B84A4E07353A7D7D3" ma:contentTypeVersion="6" ma:contentTypeDescription="Create a new document." ma:contentTypeScope="" ma:versionID="26611c658f044055ef7987005f0db6eb">
  <xsd:schema xmlns:xsd="http://www.w3.org/2001/XMLSchema" xmlns:xs="http://www.w3.org/2001/XMLSchema" xmlns:p="http://schemas.microsoft.com/office/2006/metadata/properties" xmlns:ns3="cfaf17f8-1bea-4066-ade1-8f160620cbb7" targetNamespace="http://schemas.microsoft.com/office/2006/metadata/properties" ma:root="true" ma:fieldsID="3c58e49b813cccede4bfe27f8a8c4591" ns3:_="">
    <xsd:import namespace="cfaf17f8-1bea-4066-ade1-8f160620c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17f8-1bea-4066-ade1-8f160620c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1FD80-204A-4DBF-8EC0-CA00E40A1E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D4924-F640-4CCA-9187-1EBBAB8BB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17f8-1bea-4066-ade1-8f160620c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F4F26-F9B2-4D36-845A-898CE5B20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 Ford Oblon</dc:creator>
  <cp:keywords/>
  <dc:description/>
  <cp:lastModifiedBy>Shannon Edmonds</cp:lastModifiedBy>
  <cp:revision>2</cp:revision>
  <cp:lastPrinted>2020-04-27T19:53:00Z</cp:lastPrinted>
  <dcterms:created xsi:type="dcterms:W3CDTF">2020-06-01T16:45:00Z</dcterms:created>
  <dcterms:modified xsi:type="dcterms:W3CDTF">2020-06-01T16:45:00Z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0x01010005E5C65A28823E4B84A4E07353A7D7D3</vt:lpwstr>
  </property>
</Properties>
</file>