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A1A" w:rsidRPr="00F5227D" w:rsidRDefault="00262A1A" w:rsidP="00262A1A">
      <w:pPr>
        <w:tabs>
          <w:tab w:val="center" w:pos="4680"/>
        </w:tabs>
        <w:suppressAutoHyphens/>
        <w:spacing w:line="240" w:lineRule="atLeast"/>
        <w:jc w:val="center"/>
        <w:rPr>
          <w:b/>
          <w:bCs/>
          <w:spacing w:val="-3"/>
          <w:szCs w:val="28"/>
        </w:rPr>
      </w:pPr>
      <w:bookmarkStart w:id="0" w:name="_GoBack"/>
      <w:bookmarkEnd w:id="0"/>
      <w:r w:rsidRPr="00F5227D">
        <w:rPr>
          <w:b/>
          <w:bCs/>
          <w:spacing w:val="-3"/>
          <w:szCs w:val="28"/>
        </w:rPr>
        <w:t xml:space="preserve">CAUSE NO. </w:t>
      </w:r>
      <w:r w:rsidRPr="00F5227D">
        <w:rPr>
          <w:b/>
          <w:bCs/>
          <w:spacing w:val="-3"/>
          <w:szCs w:val="28"/>
          <w:highlight w:val="cyan"/>
        </w:rPr>
        <w:t>[cause]</w:t>
      </w:r>
    </w:p>
    <w:p w:rsidR="00262A1A" w:rsidRPr="00F5227D" w:rsidRDefault="00262A1A" w:rsidP="00262A1A">
      <w:pPr>
        <w:suppressAutoHyphens/>
        <w:spacing w:line="240" w:lineRule="atLeast"/>
        <w:jc w:val="both"/>
        <w:rPr>
          <w:b/>
          <w:bCs/>
          <w:spacing w:val="-3"/>
          <w:szCs w:val="28"/>
        </w:rPr>
      </w:pPr>
    </w:p>
    <w:p w:rsidR="00262A1A" w:rsidRPr="00F5227D" w:rsidRDefault="00262A1A" w:rsidP="00262A1A">
      <w:pPr>
        <w:tabs>
          <w:tab w:val="left" w:pos="4716"/>
          <w:tab w:val="left" w:pos="5126"/>
        </w:tabs>
        <w:suppressAutoHyphens/>
        <w:spacing w:line="240" w:lineRule="atLeast"/>
        <w:jc w:val="both"/>
        <w:rPr>
          <w:b/>
          <w:bCs/>
          <w:spacing w:val="-3"/>
          <w:szCs w:val="28"/>
        </w:rPr>
      </w:pPr>
      <w:r w:rsidRPr="00F5227D">
        <w:rPr>
          <w:b/>
          <w:bCs/>
          <w:spacing w:val="-3"/>
          <w:szCs w:val="28"/>
        </w:rPr>
        <w:t>STATE OF TEXAS</w:t>
      </w:r>
      <w:r w:rsidRPr="00F5227D">
        <w:rPr>
          <w:b/>
          <w:bCs/>
          <w:spacing w:val="-3"/>
          <w:szCs w:val="28"/>
        </w:rPr>
        <w:tab/>
        <w:t>§</w:t>
      </w:r>
      <w:r w:rsidRPr="00F5227D">
        <w:rPr>
          <w:b/>
          <w:bCs/>
          <w:spacing w:val="-3"/>
          <w:szCs w:val="28"/>
        </w:rPr>
        <w:tab/>
        <w:t xml:space="preserve">IN COUNTY CRIMINAL COURT </w:t>
      </w:r>
    </w:p>
    <w:p w:rsidR="00262A1A" w:rsidRPr="00F5227D" w:rsidRDefault="00262A1A" w:rsidP="00262A1A">
      <w:pPr>
        <w:tabs>
          <w:tab w:val="left" w:pos="4716"/>
        </w:tabs>
        <w:suppressAutoHyphens/>
        <w:spacing w:line="240" w:lineRule="atLeast"/>
        <w:jc w:val="both"/>
        <w:rPr>
          <w:b/>
          <w:bCs/>
          <w:spacing w:val="-3"/>
          <w:szCs w:val="28"/>
        </w:rPr>
      </w:pPr>
      <w:r>
        <w:rPr>
          <w:b/>
          <w:bCs/>
          <w:spacing w:val="-3"/>
          <w:szCs w:val="28"/>
        </w:rPr>
        <w:tab/>
      </w:r>
      <w:r w:rsidRPr="00F5227D">
        <w:rPr>
          <w:b/>
          <w:bCs/>
          <w:spacing w:val="-3"/>
          <w:szCs w:val="28"/>
        </w:rPr>
        <w:t>§</w:t>
      </w:r>
    </w:p>
    <w:p w:rsidR="00262A1A" w:rsidRPr="00F5227D" w:rsidRDefault="00262A1A" w:rsidP="00262A1A">
      <w:pPr>
        <w:tabs>
          <w:tab w:val="left" w:pos="4716"/>
          <w:tab w:val="left" w:pos="5126"/>
        </w:tabs>
        <w:suppressAutoHyphens/>
        <w:spacing w:line="240" w:lineRule="atLeast"/>
        <w:jc w:val="both"/>
        <w:rPr>
          <w:b/>
          <w:bCs/>
          <w:spacing w:val="-3"/>
          <w:szCs w:val="28"/>
        </w:rPr>
      </w:pPr>
      <w:r>
        <w:rPr>
          <w:b/>
          <w:bCs/>
          <w:spacing w:val="-3"/>
          <w:szCs w:val="28"/>
        </w:rPr>
        <w:t>V.</w:t>
      </w:r>
      <w:r>
        <w:rPr>
          <w:b/>
          <w:bCs/>
          <w:spacing w:val="-3"/>
          <w:szCs w:val="28"/>
        </w:rPr>
        <w:tab/>
      </w:r>
      <w:r w:rsidRPr="00F5227D">
        <w:rPr>
          <w:b/>
          <w:bCs/>
          <w:spacing w:val="-3"/>
          <w:szCs w:val="28"/>
        </w:rPr>
        <w:t>§</w:t>
      </w:r>
      <w:r w:rsidRPr="00F5227D">
        <w:rPr>
          <w:b/>
          <w:bCs/>
          <w:spacing w:val="-3"/>
          <w:szCs w:val="28"/>
        </w:rPr>
        <w:tab/>
        <w:t xml:space="preserve">AT LAW NO. </w:t>
      </w:r>
      <w:r w:rsidRPr="00F5227D">
        <w:rPr>
          <w:b/>
          <w:bCs/>
          <w:spacing w:val="-3"/>
          <w:szCs w:val="28"/>
          <w:highlight w:val="cyan"/>
        </w:rPr>
        <w:t>[court]</w:t>
      </w:r>
      <w:r w:rsidRPr="00F5227D">
        <w:rPr>
          <w:b/>
          <w:bCs/>
          <w:spacing w:val="-3"/>
          <w:szCs w:val="28"/>
        </w:rPr>
        <w:t>,</w:t>
      </w:r>
    </w:p>
    <w:p w:rsidR="00262A1A" w:rsidRPr="00F5227D" w:rsidRDefault="00262A1A" w:rsidP="00262A1A">
      <w:pPr>
        <w:tabs>
          <w:tab w:val="left" w:pos="4716"/>
        </w:tabs>
        <w:suppressAutoHyphens/>
        <w:spacing w:line="240" w:lineRule="atLeast"/>
        <w:jc w:val="both"/>
        <w:rPr>
          <w:b/>
          <w:bCs/>
          <w:spacing w:val="-3"/>
          <w:szCs w:val="28"/>
        </w:rPr>
      </w:pPr>
      <w:r>
        <w:rPr>
          <w:b/>
          <w:bCs/>
          <w:spacing w:val="-3"/>
          <w:szCs w:val="28"/>
        </w:rPr>
        <w:tab/>
      </w:r>
      <w:r w:rsidRPr="00F5227D">
        <w:rPr>
          <w:b/>
          <w:bCs/>
          <w:spacing w:val="-3"/>
          <w:szCs w:val="28"/>
        </w:rPr>
        <w:t>§</w:t>
      </w:r>
    </w:p>
    <w:p w:rsidR="00262A1A" w:rsidRPr="00F5227D" w:rsidRDefault="00262A1A" w:rsidP="00262A1A">
      <w:pPr>
        <w:tabs>
          <w:tab w:val="left" w:pos="4716"/>
          <w:tab w:val="left" w:pos="5126"/>
        </w:tabs>
        <w:suppressAutoHyphens/>
        <w:spacing w:line="240" w:lineRule="atLeast"/>
        <w:jc w:val="both"/>
        <w:rPr>
          <w:spacing w:val="-3"/>
          <w:szCs w:val="28"/>
        </w:rPr>
      </w:pPr>
      <w:r w:rsidRPr="00F5227D">
        <w:rPr>
          <w:b/>
          <w:bCs/>
          <w:spacing w:val="-3"/>
          <w:szCs w:val="28"/>
          <w:highlight w:val="cyan"/>
        </w:rPr>
        <w:t>[defendant]</w:t>
      </w:r>
      <w:r w:rsidRPr="00F5227D">
        <w:rPr>
          <w:b/>
          <w:bCs/>
          <w:spacing w:val="-3"/>
          <w:szCs w:val="28"/>
        </w:rPr>
        <w:tab/>
        <w:t>§</w:t>
      </w:r>
      <w:r w:rsidRPr="00F5227D">
        <w:rPr>
          <w:b/>
          <w:bCs/>
          <w:spacing w:val="-3"/>
          <w:szCs w:val="28"/>
        </w:rPr>
        <w:tab/>
        <w:t>HARRIS COUNTY, TEXAS</w:t>
      </w:r>
    </w:p>
    <w:p w:rsidR="00262A1A" w:rsidRPr="00F5227D" w:rsidRDefault="00262A1A" w:rsidP="00262A1A">
      <w:pPr>
        <w:rPr>
          <w:szCs w:val="28"/>
        </w:rPr>
      </w:pPr>
    </w:p>
    <w:p w:rsidR="00262A1A" w:rsidRPr="00F5227D" w:rsidRDefault="00262A1A" w:rsidP="00262A1A">
      <w:pPr>
        <w:suppressAutoHyphens/>
        <w:spacing w:line="240" w:lineRule="atLeast"/>
        <w:jc w:val="center"/>
        <w:rPr>
          <w:b/>
          <w:spacing w:val="-3"/>
          <w:szCs w:val="28"/>
        </w:rPr>
      </w:pPr>
      <w:r w:rsidRPr="00F5227D">
        <w:rPr>
          <w:b/>
          <w:spacing w:val="-3"/>
          <w:szCs w:val="28"/>
        </w:rPr>
        <w:t>───────────────────────────────────────────────</w:t>
      </w:r>
    </w:p>
    <w:p w:rsidR="00F5227D" w:rsidRPr="00F5227D" w:rsidRDefault="00F5227D" w:rsidP="00F5227D">
      <w:pPr>
        <w:tabs>
          <w:tab w:val="center" w:pos="4680"/>
        </w:tabs>
        <w:suppressAutoHyphens/>
        <w:spacing w:before="140" w:after="140" w:line="240" w:lineRule="atLeast"/>
        <w:jc w:val="center"/>
        <w:rPr>
          <w:b/>
          <w:bCs/>
          <w:caps/>
          <w:spacing w:val="-3"/>
          <w:szCs w:val="28"/>
        </w:rPr>
      </w:pPr>
      <w:r w:rsidRPr="00F5227D">
        <w:rPr>
          <w:b/>
          <w:bCs/>
          <w:caps/>
          <w:spacing w:val="-3"/>
          <w:szCs w:val="28"/>
        </w:rPr>
        <w:t>Motion to Modify Article 17.151 Deadline</w:t>
      </w:r>
    </w:p>
    <w:p w:rsidR="00F5227D" w:rsidRPr="003D19F8" w:rsidRDefault="00F5227D" w:rsidP="00262A1A">
      <w:pPr>
        <w:suppressAutoHyphens/>
        <w:spacing w:line="240" w:lineRule="atLeast"/>
        <w:jc w:val="center"/>
        <w:rPr>
          <w:b/>
          <w:spacing w:val="-3"/>
          <w:szCs w:val="28"/>
        </w:rPr>
      </w:pPr>
      <w:r w:rsidRPr="003D19F8">
        <w:rPr>
          <w:b/>
          <w:spacing w:val="-3"/>
          <w:szCs w:val="28"/>
        </w:rPr>
        <w:t>───────────────────────────────────────────────</w:t>
      </w:r>
    </w:p>
    <w:p w:rsidR="00EA5E4B" w:rsidRDefault="00D52022" w:rsidP="00262A1A">
      <w:pPr>
        <w:suppressAutoHyphens/>
        <w:spacing w:line="480" w:lineRule="atLeast"/>
        <w:ind w:firstLine="720"/>
        <w:jc w:val="both"/>
        <w:rPr>
          <w:spacing w:val="-3"/>
          <w:szCs w:val="28"/>
        </w:rPr>
      </w:pPr>
      <w:r>
        <w:rPr>
          <w:spacing w:val="-3"/>
          <w:szCs w:val="28"/>
        </w:rPr>
        <w:t xml:space="preserve">Pursuant to the </w:t>
      </w:r>
      <w:r w:rsidR="00245E3A">
        <w:rPr>
          <w:i/>
          <w:spacing w:val="-3"/>
          <w:szCs w:val="28"/>
        </w:rPr>
        <w:t xml:space="preserve">First Emergency Order Regarding the COVID-19 State of </w:t>
      </w:r>
      <w:r w:rsidR="00245E3A" w:rsidRPr="00936254">
        <w:rPr>
          <w:i/>
          <w:spacing w:val="-3"/>
          <w:szCs w:val="28"/>
        </w:rPr>
        <w:t>Disaster</w:t>
      </w:r>
      <w:r>
        <w:rPr>
          <w:spacing w:val="-3"/>
          <w:szCs w:val="28"/>
        </w:rPr>
        <w:t xml:space="preserve"> </w:t>
      </w:r>
      <w:r w:rsidR="00F5227D">
        <w:rPr>
          <w:spacing w:val="-3"/>
          <w:szCs w:val="28"/>
        </w:rPr>
        <w:t xml:space="preserve">jointly </w:t>
      </w:r>
      <w:r>
        <w:rPr>
          <w:spacing w:val="-3"/>
          <w:szCs w:val="28"/>
        </w:rPr>
        <w:t xml:space="preserve">issued by the </w:t>
      </w:r>
      <w:r w:rsidR="00F5227D">
        <w:rPr>
          <w:spacing w:val="-3"/>
          <w:szCs w:val="28"/>
        </w:rPr>
        <w:t xml:space="preserve">Texas Supreme Court and </w:t>
      </w:r>
      <w:r w:rsidR="00262A1A">
        <w:rPr>
          <w:spacing w:val="-3"/>
          <w:szCs w:val="28"/>
        </w:rPr>
        <w:t xml:space="preserve">the </w:t>
      </w:r>
      <w:r w:rsidR="00F5227D">
        <w:rPr>
          <w:spacing w:val="-3"/>
          <w:szCs w:val="28"/>
        </w:rPr>
        <w:t xml:space="preserve">Texas </w:t>
      </w:r>
      <w:r>
        <w:rPr>
          <w:spacing w:val="-3"/>
          <w:szCs w:val="28"/>
        </w:rPr>
        <w:t xml:space="preserve">Court of Criminal Appeals on </w:t>
      </w:r>
      <w:r w:rsidR="005F440D">
        <w:rPr>
          <w:spacing w:val="-3"/>
          <w:szCs w:val="28"/>
        </w:rPr>
        <w:t>March 13, 2020</w:t>
      </w:r>
      <w:r w:rsidR="00787064">
        <w:rPr>
          <w:spacing w:val="-3"/>
          <w:szCs w:val="28"/>
        </w:rPr>
        <w:t xml:space="preserve"> (“</w:t>
      </w:r>
      <w:r w:rsidR="00787064">
        <w:rPr>
          <w:i/>
          <w:spacing w:val="-3"/>
          <w:szCs w:val="28"/>
        </w:rPr>
        <w:t>First Emergency Order</w:t>
      </w:r>
      <w:r w:rsidR="00787064">
        <w:rPr>
          <w:spacing w:val="-3"/>
          <w:szCs w:val="28"/>
        </w:rPr>
        <w:t>”)</w:t>
      </w:r>
      <w:r w:rsidR="005024EF">
        <w:rPr>
          <w:spacing w:val="-3"/>
          <w:szCs w:val="28"/>
        </w:rPr>
        <w:t xml:space="preserve">, </w:t>
      </w:r>
      <w:r>
        <w:rPr>
          <w:spacing w:val="-3"/>
          <w:szCs w:val="28"/>
        </w:rPr>
        <w:t>the State of Texas</w:t>
      </w:r>
      <w:r w:rsidR="007919B7">
        <w:rPr>
          <w:spacing w:val="-3"/>
          <w:szCs w:val="28"/>
        </w:rPr>
        <w:t xml:space="preserve"> moves </w:t>
      </w:r>
      <w:r w:rsidR="005134E4">
        <w:rPr>
          <w:spacing w:val="-3"/>
          <w:szCs w:val="28"/>
        </w:rPr>
        <w:t xml:space="preserve">to </w:t>
      </w:r>
      <w:r w:rsidR="00F7223D">
        <w:rPr>
          <w:spacing w:val="-3"/>
          <w:szCs w:val="28"/>
        </w:rPr>
        <w:t>modify</w:t>
      </w:r>
      <w:r w:rsidR="005134E4">
        <w:rPr>
          <w:spacing w:val="-3"/>
          <w:szCs w:val="28"/>
        </w:rPr>
        <w:t xml:space="preserve"> </w:t>
      </w:r>
      <w:r w:rsidR="00F7223D">
        <w:rPr>
          <w:spacing w:val="-3"/>
          <w:szCs w:val="28"/>
        </w:rPr>
        <w:t xml:space="preserve">the </w:t>
      </w:r>
      <w:r w:rsidR="005134E4">
        <w:rPr>
          <w:spacing w:val="-3"/>
          <w:szCs w:val="28"/>
        </w:rPr>
        <w:t>d</w:t>
      </w:r>
      <w:r w:rsidR="00AC1E21">
        <w:rPr>
          <w:spacing w:val="-3"/>
          <w:szCs w:val="28"/>
        </w:rPr>
        <w:t>eadline</w:t>
      </w:r>
      <w:r w:rsidR="00F7223D">
        <w:rPr>
          <w:spacing w:val="-3"/>
          <w:szCs w:val="28"/>
        </w:rPr>
        <w:t xml:space="preserve"> requiring the State to be ready for trial within 90 days, as</w:t>
      </w:r>
      <w:r w:rsidR="00AC1E21">
        <w:rPr>
          <w:spacing w:val="-3"/>
          <w:szCs w:val="28"/>
        </w:rPr>
        <w:t xml:space="preserve"> </w:t>
      </w:r>
      <w:r w:rsidR="00245E3A">
        <w:rPr>
          <w:spacing w:val="-3"/>
          <w:szCs w:val="28"/>
        </w:rPr>
        <w:t>required by</w:t>
      </w:r>
      <w:r w:rsidR="00AC1E21">
        <w:rPr>
          <w:spacing w:val="-3"/>
          <w:szCs w:val="28"/>
        </w:rPr>
        <w:t xml:space="preserve"> Article 17.1</w:t>
      </w:r>
      <w:r w:rsidR="005134E4">
        <w:rPr>
          <w:spacing w:val="-3"/>
          <w:szCs w:val="28"/>
        </w:rPr>
        <w:t>51</w:t>
      </w:r>
      <w:r>
        <w:rPr>
          <w:spacing w:val="-3"/>
          <w:szCs w:val="28"/>
        </w:rPr>
        <w:t>, Section 1(1)</w:t>
      </w:r>
      <w:r w:rsidR="005134E4">
        <w:rPr>
          <w:spacing w:val="-3"/>
          <w:szCs w:val="28"/>
        </w:rPr>
        <w:t xml:space="preserve"> of the Code of Criminal Procedure</w:t>
      </w:r>
      <w:r w:rsidR="00905069">
        <w:rPr>
          <w:spacing w:val="-3"/>
          <w:szCs w:val="28"/>
        </w:rPr>
        <w:t xml:space="preserve"> (“</w:t>
      </w:r>
      <w:r w:rsidR="00741092">
        <w:rPr>
          <w:spacing w:val="-3"/>
          <w:szCs w:val="28"/>
        </w:rPr>
        <w:t>Article 17.1</w:t>
      </w:r>
      <w:r w:rsidR="00905069">
        <w:rPr>
          <w:spacing w:val="-3"/>
          <w:szCs w:val="28"/>
        </w:rPr>
        <w:t>51”)</w:t>
      </w:r>
      <w:r w:rsidR="005134E4">
        <w:rPr>
          <w:spacing w:val="-3"/>
          <w:szCs w:val="28"/>
        </w:rPr>
        <w:t>.</w:t>
      </w:r>
      <w:r w:rsidR="00245E3A">
        <w:rPr>
          <w:spacing w:val="-3"/>
          <w:szCs w:val="28"/>
        </w:rPr>
        <w:t xml:space="preserve">  In support of the instant motion, the State </w:t>
      </w:r>
      <w:r w:rsidR="00245E3A" w:rsidRPr="00245E3A">
        <w:rPr>
          <w:spacing w:val="-3"/>
          <w:szCs w:val="28"/>
        </w:rPr>
        <w:t>makes the following showing to th</w:t>
      </w:r>
      <w:r w:rsidR="00245E3A">
        <w:rPr>
          <w:spacing w:val="-3"/>
          <w:szCs w:val="28"/>
        </w:rPr>
        <w:t>e</w:t>
      </w:r>
      <w:r w:rsidR="00245E3A" w:rsidRPr="00245E3A">
        <w:rPr>
          <w:spacing w:val="-3"/>
          <w:szCs w:val="28"/>
        </w:rPr>
        <w:t xml:space="preserve"> Court</w:t>
      </w:r>
      <w:r w:rsidR="00245E3A">
        <w:rPr>
          <w:spacing w:val="-3"/>
          <w:szCs w:val="28"/>
        </w:rPr>
        <w:t>:</w:t>
      </w:r>
    </w:p>
    <w:p w:rsidR="0048610E" w:rsidRDefault="0048610E" w:rsidP="00CE3C7C">
      <w:pPr>
        <w:keepNext/>
        <w:tabs>
          <w:tab w:val="left" w:pos="720"/>
        </w:tabs>
        <w:suppressAutoHyphens/>
        <w:spacing w:before="360"/>
        <w:ind w:left="720" w:hanging="720"/>
        <w:jc w:val="both"/>
        <w:rPr>
          <w:b/>
          <w:spacing w:val="-3"/>
          <w:szCs w:val="28"/>
        </w:rPr>
      </w:pPr>
      <w:r>
        <w:rPr>
          <w:b/>
          <w:spacing w:val="-3"/>
          <w:szCs w:val="28"/>
        </w:rPr>
        <w:t>A.</w:t>
      </w:r>
      <w:r>
        <w:rPr>
          <w:b/>
          <w:spacing w:val="-3"/>
          <w:szCs w:val="28"/>
        </w:rPr>
        <w:tab/>
        <w:t>Relevant Facts</w:t>
      </w:r>
    </w:p>
    <w:p w:rsidR="00844315" w:rsidRPr="000C4E70" w:rsidRDefault="00844315" w:rsidP="00262A1A">
      <w:pPr>
        <w:suppressAutoHyphens/>
        <w:spacing w:line="480" w:lineRule="atLeast"/>
        <w:ind w:firstLine="720"/>
        <w:jc w:val="both"/>
        <w:rPr>
          <w:spacing w:val="-3"/>
          <w:szCs w:val="28"/>
        </w:rPr>
      </w:pPr>
      <w:r>
        <w:rPr>
          <w:bCs/>
          <w:spacing w:val="-3"/>
          <w:szCs w:val="28"/>
        </w:rPr>
        <w:t xml:space="preserve">Pursuant to Texas Rule of Evidence </w:t>
      </w:r>
      <w:r w:rsidRPr="000C4E70">
        <w:rPr>
          <w:spacing w:val="-3"/>
          <w:szCs w:val="28"/>
        </w:rPr>
        <w:t>201(b)</w:t>
      </w:r>
      <w:r>
        <w:rPr>
          <w:spacing w:val="-3"/>
          <w:szCs w:val="28"/>
        </w:rPr>
        <w:t xml:space="preserve"> </w:t>
      </w:r>
      <w:r w:rsidR="00F7223D">
        <w:rPr>
          <w:spacing w:val="-3"/>
          <w:szCs w:val="28"/>
        </w:rPr>
        <w:t>and</w:t>
      </w:r>
      <w:r w:rsidRPr="000C4E70">
        <w:rPr>
          <w:spacing w:val="-3"/>
          <w:szCs w:val="28"/>
        </w:rPr>
        <w:t xml:space="preserve"> (d)</w:t>
      </w:r>
      <w:r>
        <w:rPr>
          <w:spacing w:val="-3"/>
          <w:szCs w:val="28"/>
        </w:rPr>
        <w:t xml:space="preserve">, the State moves the Court </w:t>
      </w:r>
      <w:r w:rsidR="00936254">
        <w:rPr>
          <w:spacing w:val="-3"/>
          <w:szCs w:val="28"/>
        </w:rPr>
        <w:t xml:space="preserve">to </w:t>
      </w:r>
      <w:r>
        <w:rPr>
          <w:spacing w:val="-3"/>
          <w:szCs w:val="28"/>
        </w:rPr>
        <w:t>take judicial notice of the following facts:</w:t>
      </w:r>
    </w:p>
    <w:p w:rsidR="00262A1A" w:rsidRDefault="00FA4605" w:rsidP="00262A1A">
      <w:pPr>
        <w:pStyle w:val="ListParagraph"/>
        <w:numPr>
          <w:ilvl w:val="0"/>
          <w:numId w:val="6"/>
        </w:numPr>
        <w:suppressAutoHyphens/>
        <w:spacing w:line="480" w:lineRule="atLeast"/>
        <w:ind w:left="1440" w:hanging="720"/>
        <w:jc w:val="both"/>
        <w:rPr>
          <w:spacing w:val="-3"/>
          <w:szCs w:val="28"/>
        </w:rPr>
      </w:pPr>
      <w:r w:rsidRPr="00FA4605">
        <w:rPr>
          <w:spacing w:val="-3"/>
          <w:szCs w:val="28"/>
        </w:rPr>
        <w:t>On March 13, 2020, Texas Governor Greg Abbott declared a state of disaster in all 254 counties in the State of Texas in response to the imminent threat of the COVID-19 pandemic.</w:t>
      </w:r>
    </w:p>
    <w:p w:rsidR="00262A1A" w:rsidRPr="00262A1A" w:rsidRDefault="00787064" w:rsidP="00262A1A">
      <w:pPr>
        <w:pStyle w:val="ListParagraph"/>
        <w:numPr>
          <w:ilvl w:val="0"/>
          <w:numId w:val="6"/>
        </w:numPr>
        <w:suppressAutoHyphens/>
        <w:spacing w:line="480" w:lineRule="atLeast"/>
        <w:ind w:left="1440" w:hanging="720"/>
        <w:jc w:val="both"/>
        <w:rPr>
          <w:spacing w:val="-3"/>
          <w:szCs w:val="28"/>
        </w:rPr>
      </w:pPr>
      <w:proofErr w:type="gramStart"/>
      <w:r>
        <w:rPr>
          <w:spacing w:val="-3"/>
          <w:szCs w:val="28"/>
        </w:rPr>
        <w:t>Also</w:t>
      </w:r>
      <w:proofErr w:type="gramEnd"/>
      <w:r>
        <w:rPr>
          <w:spacing w:val="-3"/>
          <w:szCs w:val="28"/>
        </w:rPr>
        <w:t xml:space="preserve"> on</w:t>
      </w:r>
      <w:r w:rsidR="00844315" w:rsidRPr="00262A1A">
        <w:rPr>
          <w:spacing w:val="-3"/>
          <w:szCs w:val="28"/>
        </w:rPr>
        <w:t xml:space="preserve"> </w:t>
      </w:r>
      <w:r w:rsidR="005F440D" w:rsidRPr="00262A1A">
        <w:rPr>
          <w:spacing w:val="-3"/>
          <w:szCs w:val="28"/>
        </w:rPr>
        <w:t>March 13</w:t>
      </w:r>
      <w:r w:rsidR="00844315" w:rsidRPr="00262A1A">
        <w:rPr>
          <w:spacing w:val="-3"/>
          <w:szCs w:val="28"/>
        </w:rPr>
        <w:t>, 20</w:t>
      </w:r>
      <w:r w:rsidR="005F440D" w:rsidRPr="00262A1A">
        <w:rPr>
          <w:spacing w:val="-3"/>
          <w:szCs w:val="28"/>
        </w:rPr>
        <w:t>20</w:t>
      </w:r>
      <w:r w:rsidR="00844315" w:rsidRPr="00262A1A">
        <w:rPr>
          <w:spacing w:val="-3"/>
          <w:szCs w:val="28"/>
        </w:rPr>
        <w:t>, the Texas Supreme Court and Texas Court of Criminal Appeals issued a joint orde</w:t>
      </w:r>
      <w:r w:rsidR="00262A1A" w:rsidRPr="00262A1A">
        <w:rPr>
          <w:spacing w:val="-3"/>
          <w:szCs w:val="28"/>
        </w:rPr>
        <w:t>r providing, i</w:t>
      </w:r>
      <w:r w:rsidR="00262A1A" w:rsidRPr="00262A1A">
        <w:rPr>
          <w:bCs/>
          <w:spacing w:val="-3"/>
          <w:szCs w:val="28"/>
        </w:rPr>
        <w:t>n pertinent part:</w:t>
      </w:r>
    </w:p>
    <w:p w:rsidR="00262A1A" w:rsidRDefault="00262A1A" w:rsidP="001E675D">
      <w:pPr>
        <w:keepNext/>
        <w:suppressAutoHyphens/>
        <w:spacing w:before="240" w:after="120"/>
        <w:ind w:left="2160" w:right="720"/>
        <w:jc w:val="both"/>
        <w:rPr>
          <w:bCs/>
          <w:spacing w:val="-3"/>
          <w:szCs w:val="28"/>
        </w:rPr>
      </w:pPr>
      <w:r w:rsidRPr="00934988">
        <w:rPr>
          <w:bCs/>
          <w:spacing w:val="-3"/>
          <w:szCs w:val="28"/>
        </w:rPr>
        <w:t>Subject only to constitutional limitations, all courts in Texas may in any case, civil or criminal</w:t>
      </w:r>
      <w:r>
        <w:rPr>
          <w:bCs/>
          <w:spacing w:val="-3"/>
          <w:szCs w:val="28"/>
        </w:rPr>
        <w:t xml:space="preserve">—and </w:t>
      </w:r>
      <w:r w:rsidRPr="003D7FE4">
        <w:rPr>
          <w:bCs/>
          <w:i/>
          <w:spacing w:val="-3"/>
          <w:szCs w:val="28"/>
        </w:rPr>
        <w:t>must</w:t>
      </w:r>
      <w:r w:rsidRPr="00DE0E94">
        <w:rPr>
          <w:bCs/>
          <w:spacing w:val="-3"/>
          <w:szCs w:val="28"/>
        </w:rPr>
        <w:t xml:space="preserve"> </w:t>
      </w:r>
      <w:r w:rsidRPr="00934988">
        <w:rPr>
          <w:bCs/>
          <w:spacing w:val="-3"/>
          <w:szCs w:val="28"/>
        </w:rPr>
        <w:t>to avoid risk to court staff, parties, attorneys, jurors, and the public</w:t>
      </w:r>
      <w:r>
        <w:rPr>
          <w:bCs/>
          <w:spacing w:val="-3"/>
          <w:szCs w:val="28"/>
        </w:rPr>
        <w:t xml:space="preserve">—without a participant’s </w:t>
      </w:r>
      <w:proofErr w:type="gramStart"/>
      <w:r>
        <w:rPr>
          <w:bCs/>
          <w:spacing w:val="-3"/>
          <w:szCs w:val="28"/>
        </w:rPr>
        <w:t>consent .</w:t>
      </w:r>
      <w:proofErr w:type="gramEnd"/>
      <w:r>
        <w:rPr>
          <w:bCs/>
          <w:spacing w:val="-3"/>
          <w:szCs w:val="28"/>
        </w:rPr>
        <w:t> . . [m]</w:t>
      </w:r>
      <w:proofErr w:type="spellStart"/>
      <w:r>
        <w:rPr>
          <w:bCs/>
          <w:spacing w:val="-3"/>
          <w:szCs w:val="28"/>
        </w:rPr>
        <w:t>odify</w:t>
      </w:r>
      <w:proofErr w:type="spellEnd"/>
      <w:r>
        <w:rPr>
          <w:bCs/>
          <w:spacing w:val="-3"/>
          <w:szCs w:val="28"/>
        </w:rPr>
        <w:t xml:space="preserve"> or suspend any and all deadlines and procedures, whether prescribed by statute, rule, or order, for a stated period ending no later than </w:t>
      </w:r>
      <w:r>
        <w:rPr>
          <w:bCs/>
          <w:spacing w:val="-3"/>
          <w:szCs w:val="28"/>
        </w:rPr>
        <w:lastRenderedPageBreak/>
        <w:t xml:space="preserve">30 days after the Governor’s state of disaster has been </w:t>
      </w:r>
      <w:proofErr w:type="gramStart"/>
      <w:r>
        <w:rPr>
          <w:bCs/>
          <w:spacing w:val="-3"/>
          <w:szCs w:val="28"/>
        </w:rPr>
        <w:t>lifted .</w:t>
      </w:r>
      <w:proofErr w:type="gramEnd"/>
      <w:r>
        <w:rPr>
          <w:bCs/>
          <w:spacing w:val="-3"/>
          <w:szCs w:val="28"/>
        </w:rPr>
        <w:t> . . .</w:t>
      </w:r>
    </w:p>
    <w:p w:rsidR="00262A1A" w:rsidRDefault="00245E3A" w:rsidP="009668F2">
      <w:pPr>
        <w:suppressAutoHyphens/>
        <w:spacing w:line="480" w:lineRule="atLeast"/>
        <w:ind w:left="1440"/>
        <w:jc w:val="both"/>
        <w:rPr>
          <w:bCs/>
          <w:spacing w:val="-3"/>
          <w:szCs w:val="28"/>
        </w:rPr>
      </w:pPr>
      <w:r>
        <w:rPr>
          <w:i/>
          <w:spacing w:val="-3"/>
          <w:szCs w:val="28"/>
        </w:rPr>
        <w:t>First Emergency Order</w:t>
      </w:r>
      <w:r w:rsidR="00262A1A">
        <w:rPr>
          <w:bCs/>
          <w:spacing w:val="-3"/>
          <w:szCs w:val="28"/>
        </w:rPr>
        <w:t>, at 1</w:t>
      </w:r>
      <w:r w:rsidR="00936254">
        <w:rPr>
          <w:bCs/>
          <w:spacing w:val="-3"/>
          <w:szCs w:val="28"/>
        </w:rPr>
        <w:t xml:space="preserve"> (emphasis added)</w:t>
      </w:r>
      <w:r w:rsidR="00262A1A">
        <w:rPr>
          <w:bCs/>
          <w:spacing w:val="-3"/>
          <w:szCs w:val="28"/>
        </w:rPr>
        <w:t>.</w:t>
      </w:r>
    </w:p>
    <w:p w:rsidR="00D05CF7" w:rsidRPr="00262A1A" w:rsidRDefault="00D05CF7" w:rsidP="00D05CF7">
      <w:pPr>
        <w:pStyle w:val="ListParagraph"/>
        <w:numPr>
          <w:ilvl w:val="0"/>
          <w:numId w:val="6"/>
        </w:numPr>
        <w:suppressAutoHyphens/>
        <w:spacing w:line="480" w:lineRule="atLeast"/>
        <w:ind w:left="1440" w:hanging="720"/>
        <w:jc w:val="both"/>
        <w:rPr>
          <w:spacing w:val="-3"/>
          <w:szCs w:val="28"/>
        </w:rPr>
      </w:pPr>
      <w:r w:rsidRPr="00262A1A">
        <w:rPr>
          <w:spacing w:val="-3"/>
          <w:szCs w:val="28"/>
        </w:rPr>
        <w:t>On March 1</w:t>
      </w:r>
      <w:r>
        <w:rPr>
          <w:spacing w:val="-3"/>
          <w:szCs w:val="28"/>
        </w:rPr>
        <w:t>9</w:t>
      </w:r>
      <w:r w:rsidRPr="00262A1A">
        <w:rPr>
          <w:spacing w:val="-3"/>
          <w:szCs w:val="28"/>
        </w:rPr>
        <w:t>, 2020, the Texas Supreme Court and Texas Court of Criminal Appeals issued a joint order providing, i</w:t>
      </w:r>
      <w:r w:rsidRPr="00262A1A">
        <w:rPr>
          <w:bCs/>
          <w:spacing w:val="-3"/>
          <w:szCs w:val="28"/>
        </w:rPr>
        <w:t>n pertinent part:</w:t>
      </w:r>
    </w:p>
    <w:p w:rsidR="00D05CF7" w:rsidRDefault="00D05CF7" w:rsidP="00D05CF7">
      <w:pPr>
        <w:keepNext/>
        <w:suppressAutoHyphens/>
        <w:spacing w:before="240" w:after="120"/>
        <w:ind w:left="2160" w:right="720"/>
        <w:jc w:val="both"/>
        <w:rPr>
          <w:bCs/>
          <w:spacing w:val="-3"/>
          <w:szCs w:val="28"/>
        </w:rPr>
      </w:pPr>
      <w:r w:rsidRPr="00AA0A10">
        <w:rPr>
          <w:bCs/>
          <w:spacing w:val="-3"/>
          <w:szCs w:val="28"/>
        </w:rPr>
        <w:t xml:space="preserve">Courts </w:t>
      </w:r>
      <w:r w:rsidRPr="009C108B">
        <w:rPr>
          <w:bCs/>
          <w:i/>
          <w:spacing w:val="-3"/>
          <w:szCs w:val="28"/>
        </w:rPr>
        <w:t>must</w:t>
      </w:r>
      <w:r w:rsidRPr="00AA0A10">
        <w:rPr>
          <w:bCs/>
          <w:spacing w:val="-3"/>
          <w:szCs w:val="28"/>
        </w:rPr>
        <w:t xml:space="preserve"> </w:t>
      </w:r>
      <w:r w:rsidRPr="00CE3C7C">
        <w:rPr>
          <w:bCs/>
          <w:i/>
          <w:spacing w:val="-3"/>
          <w:szCs w:val="28"/>
        </w:rPr>
        <w:t>not</w:t>
      </w:r>
      <w:r w:rsidRPr="00AA0A10">
        <w:rPr>
          <w:bCs/>
          <w:spacing w:val="-3"/>
          <w:szCs w:val="28"/>
        </w:rPr>
        <w:t xml:space="preserve"> conduct non-essential proceedings in person contrary to local, state, or national directives, whichever is most restrictive, regarding maximum group size</w:t>
      </w:r>
      <w:r>
        <w:rPr>
          <w:bCs/>
          <w:spacing w:val="-3"/>
          <w:szCs w:val="28"/>
        </w:rPr>
        <w:t>.</w:t>
      </w:r>
    </w:p>
    <w:p w:rsidR="00D05CF7" w:rsidRDefault="00D05CF7" w:rsidP="00D05CF7">
      <w:pPr>
        <w:suppressAutoHyphens/>
        <w:spacing w:line="480" w:lineRule="atLeast"/>
        <w:ind w:left="1440"/>
        <w:jc w:val="both"/>
        <w:rPr>
          <w:bCs/>
          <w:spacing w:val="-3"/>
          <w:szCs w:val="28"/>
        </w:rPr>
      </w:pPr>
      <w:r>
        <w:rPr>
          <w:i/>
          <w:spacing w:val="-3"/>
          <w:szCs w:val="28"/>
        </w:rPr>
        <w:t>Third Emergency Order</w:t>
      </w:r>
      <w:r>
        <w:rPr>
          <w:bCs/>
          <w:spacing w:val="-3"/>
          <w:szCs w:val="28"/>
        </w:rPr>
        <w:t>, at 1 (emphasis added).</w:t>
      </w:r>
    </w:p>
    <w:p w:rsidR="00D05CF7" w:rsidRDefault="00D05CF7" w:rsidP="00D05CF7">
      <w:pPr>
        <w:pStyle w:val="ListParagraph"/>
        <w:numPr>
          <w:ilvl w:val="0"/>
          <w:numId w:val="6"/>
        </w:numPr>
        <w:suppressAutoHyphens/>
        <w:spacing w:line="480" w:lineRule="atLeast"/>
        <w:ind w:left="1440" w:hanging="720"/>
        <w:jc w:val="both"/>
        <w:rPr>
          <w:spacing w:val="-3"/>
          <w:szCs w:val="28"/>
        </w:rPr>
      </w:pPr>
      <w:proofErr w:type="gramStart"/>
      <w:r>
        <w:rPr>
          <w:spacing w:val="-3"/>
          <w:szCs w:val="28"/>
        </w:rPr>
        <w:t>Also</w:t>
      </w:r>
      <w:proofErr w:type="gramEnd"/>
      <w:r>
        <w:rPr>
          <w:spacing w:val="-3"/>
          <w:szCs w:val="28"/>
        </w:rPr>
        <w:t xml:space="preserve"> on March 19, 2020, Governor Abbott issued an executive order relating to COVID-19 preparedness and mitigation that explicitly calls upon “every person in Texas” to “avoid social gatherings in groups of more than 10 people.”  </w:t>
      </w:r>
      <w:r>
        <w:rPr>
          <w:smallCaps/>
          <w:spacing w:val="-3"/>
          <w:szCs w:val="28"/>
        </w:rPr>
        <w:t>Tex. Gov. Exec.</w:t>
      </w:r>
      <w:r>
        <w:rPr>
          <w:spacing w:val="-3"/>
          <w:szCs w:val="28"/>
        </w:rPr>
        <w:t xml:space="preserve"> Order No. GA–08 (Mar. 19, 2020).  That order remains in effect.</w:t>
      </w:r>
    </w:p>
    <w:p w:rsidR="00D05CF7" w:rsidRPr="00C90F53" w:rsidRDefault="00D05CF7" w:rsidP="00D05CF7">
      <w:pPr>
        <w:pStyle w:val="ListParagraph"/>
        <w:numPr>
          <w:ilvl w:val="0"/>
          <w:numId w:val="6"/>
        </w:numPr>
        <w:suppressAutoHyphens/>
        <w:spacing w:line="480" w:lineRule="atLeast"/>
        <w:ind w:left="1440" w:hanging="720"/>
        <w:jc w:val="both"/>
        <w:rPr>
          <w:spacing w:val="-3"/>
          <w:szCs w:val="28"/>
        </w:rPr>
      </w:pPr>
      <w:r>
        <w:rPr>
          <w:spacing w:val="-3"/>
          <w:szCs w:val="28"/>
        </w:rPr>
        <w:t xml:space="preserve">Should the proceedings of the Harris County grand juries continue while Governor Abbott’s executive order remains effective, this almost certainly will entail violation of that order.  </w:t>
      </w:r>
      <w:r>
        <w:rPr>
          <w:i/>
          <w:spacing w:val="-3"/>
          <w:szCs w:val="28"/>
        </w:rPr>
        <w:t>See</w:t>
      </w:r>
      <w:r>
        <w:rPr>
          <w:spacing w:val="-3"/>
          <w:szCs w:val="28"/>
        </w:rPr>
        <w:t xml:space="preserve"> </w:t>
      </w:r>
      <w:r w:rsidRPr="00C90F53">
        <w:rPr>
          <w:smallCaps/>
          <w:spacing w:val="-3"/>
          <w:szCs w:val="28"/>
        </w:rPr>
        <w:t>Tex. Code Crim. Proc.</w:t>
      </w:r>
      <w:r w:rsidRPr="00C90F53">
        <w:rPr>
          <w:spacing w:val="-3"/>
          <w:szCs w:val="28"/>
        </w:rPr>
        <w:t xml:space="preserve"> art. 20.21</w:t>
      </w:r>
      <w:r>
        <w:rPr>
          <w:spacing w:val="-3"/>
          <w:szCs w:val="28"/>
        </w:rPr>
        <w:t xml:space="preserve"> (providing that, at minimum, nine members of the grand jury must be present when an indictment is presented by the attorney representing the State).</w:t>
      </w:r>
    </w:p>
    <w:p w:rsidR="00262A1A" w:rsidRPr="006B1A7C" w:rsidRDefault="00FA4605" w:rsidP="00262A1A">
      <w:pPr>
        <w:pStyle w:val="ListParagraph"/>
        <w:numPr>
          <w:ilvl w:val="0"/>
          <w:numId w:val="6"/>
        </w:numPr>
        <w:suppressAutoHyphens/>
        <w:spacing w:line="480" w:lineRule="atLeast"/>
        <w:ind w:left="1440" w:hanging="720"/>
        <w:jc w:val="both"/>
        <w:rPr>
          <w:spacing w:val="-3"/>
          <w:szCs w:val="28"/>
        </w:rPr>
      </w:pPr>
      <w:r w:rsidRPr="006B1A7C">
        <w:rPr>
          <w:spacing w:val="-3"/>
          <w:szCs w:val="28"/>
        </w:rPr>
        <w:t xml:space="preserve">Presentation of cases to </w:t>
      </w:r>
      <w:r w:rsidR="00787064">
        <w:rPr>
          <w:spacing w:val="-3"/>
          <w:szCs w:val="28"/>
        </w:rPr>
        <w:t xml:space="preserve">the </w:t>
      </w:r>
      <w:r w:rsidRPr="006B1A7C">
        <w:rPr>
          <w:spacing w:val="-3"/>
          <w:szCs w:val="28"/>
        </w:rPr>
        <w:t xml:space="preserve">Harris County grand juries has been significantly curtailed as a result of the COVID-19 pandemic in </w:t>
      </w:r>
      <w:r w:rsidR="00262A1A" w:rsidRPr="006B1A7C">
        <w:rPr>
          <w:spacing w:val="-3"/>
          <w:szCs w:val="28"/>
        </w:rPr>
        <w:t>consideration of</w:t>
      </w:r>
      <w:r w:rsidRPr="006B1A7C">
        <w:rPr>
          <w:spacing w:val="-3"/>
          <w:szCs w:val="28"/>
        </w:rPr>
        <w:t xml:space="preserve"> the </w:t>
      </w:r>
      <w:r w:rsidR="00262A1A" w:rsidRPr="006B1A7C">
        <w:rPr>
          <w:spacing w:val="-3"/>
          <w:szCs w:val="28"/>
        </w:rPr>
        <w:t xml:space="preserve">health and </w:t>
      </w:r>
      <w:r w:rsidRPr="006B1A7C">
        <w:rPr>
          <w:spacing w:val="-3"/>
          <w:szCs w:val="28"/>
        </w:rPr>
        <w:t>safety of the grand jurors and persons interacting with them.</w:t>
      </w:r>
      <w:r w:rsidR="00CE3C7C">
        <w:rPr>
          <w:spacing w:val="-3"/>
          <w:szCs w:val="28"/>
        </w:rPr>
        <w:t xml:space="preserve">  </w:t>
      </w:r>
      <w:r w:rsidR="00CE3C7C">
        <w:rPr>
          <w:i/>
          <w:spacing w:val="-3"/>
          <w:szCs w:val="28"/>
        </w:rPr>
        <w:t>See</w:t>
      </w:r>
      <w:r w:rsidR="00CE3C7C">
        <w:rPr>
          <w:spacing w:val="-3"/>
          <w:szCs w:val="28"/>
        </w:rPr>
        <w:t xml:space="preserve"> Attachment A (</w:t>
      </w:r>
      <w:proofErr w:type="spellStart"/>
      <w:r w:rsidR="00CE3C7C">
        <w:rPr>
          <w:spacing w:val="-3"/>
          <w:szCs w:val="28"/>
        </w:rPr>
        <w:t>Aff</w:t>
      </w:r>
      <w:proofErr w:type="spellEnd"/>
      <w:r w:rsidR="00CE3C7C">
        <w:rPr>
          <w:spacing w:val="-3"/>
          <w:szCs w:val="28"/>
        </w:rPr>
        <w:t>. of Bureau Chief Jim Leitner).</w:t>
      </w:r>
    </w:p>
    <w:p w:rsidR="00E46E7F" w:rsidRPr="00262A1A" w:rsidRDefault="00AB0CB7" w:rsidP="00262A1A">
      <w:pPr>
        <w:pStyle w:val="ListParagraph"/>
        <w:numPr>
          <w:ilvl w:val="0"/>
          <w:numId w:val="6"/>
        </w:numPr>
        <w:suppressAutoHyphens/>
        <w:spacing w:line="480" w:lineRule="atLeast"/>
        <w:ind w:left="1440" w:hanging="720"/>
        <w:jc w:val="both"/>
        <w:rPr>
          <w:spacing w:val="-3"/>
          <w:szCs w:val="28"/>
        </w:rPr>
      </w:pPr>
      <w:r w:rsidRPr="00262A1A">
        <w:rPr>
          <w:spacing w:val="-3"/>
          <w:szCs w:val="28"/>
        </w:rPr>
        <w:t xml:space="preserve">On </w:t>
      </w:r>
      <w:r w:rsidR="00262A1A" w:rsidRPr="00262A1A">
        <w:rPr>
          <w:spacing w:val="-3"/>
          <w:szCs w:val="28"/>
          <w:highlight w:val="cyan"/>
        </w:rPr>
        <w:t>[date]</w:t>
      </w:r>
      <w:r w:rsidRPr="00262A1A">
        <w:rPr>
          <w:spacing w:val="-3"/>
          <w:szCs w:val="28"/>
        </w:rPr>
        <w:t xml:space="preserve">, the </w:t>
      </w:r>
      <w:r w:rsidR="00E46E7F" w:rsidRPr="00262A1A">
        <w:rPr>
          <w:spacing w:val="-3"/>
          <w:szCs w:val="28"/>
        </w:rPr>
        <w:t>Defendant</w:t>
      </w:r>
      <w:r w:rsidRPr="00262A1A">
        <w:rPr>
          <w:spacing w:val="-3"/>
          <w:szCs w:val="28"/>
        </w:rPr>
        <w:t xml:space="preserve">’s detention in jail pending trial of a felony </w:t>
      </w:r>
      <w:r w:rsidRPr="00262A1A">
        <w:rPr>
          <w:spacing w:val="-3"/>
          <w:szCs w:val="28"/>
        </w:rPr>
        <w:lastRenderedPageBreak/>
        <w:t>accusation ag</w:t>
      </w:r>
      <w:r w:rsidR="005F440D" w:rsidRPr="00262A1A">
        <w:rPr>
          <w:spacing w:val="-3"/>
          <w:szCs w:val="28"/>
        </w:rPr>
        <w:t>ainst the Defendant commenced.</w:t>
      </w:r>
    </w:p>
    <w:p w:rsidR="00E40CF9" w:rsidRDefault="00E40CF9" w:rsidP="00CE3C7C">
      <w:pPr>
        <w:keepNext/>
        <w:tabs>
          <w:tab w:val="left" w:pos="720"/>
        </w:tabs>
        <w:suppressAutoHyphens/>
        <w:spacing w:before="360"/>
        <w:ind w:left="720" w:hanging="720"/>
        <w:jc w:val="both"/>
        <w:rPr>
          <w:b/>
          <w:spacing w:val="-3"/>
          <w:szCs w:val="28"/>
        </w:rPr>
      </w:pPr>
      <w:r>
        <w:rPr>
          <w:b/>
          <w:spacing w:val="-3"/>
          <w:szCs w:val="28"/>
        </w:rPr>
        <w:t>B.</w:t>
      </w:r>
      <w:r>
        <w:rPr>
          <w:b/>
          <w:spacing w:val="-3"/>
          <w:szCs w:val="28"/>
        </w:rPr>
        <w:tab/>
        <w:t>Authority to Extend Deadlines</w:t>
      </w:r>
    </w:p>
    <w:p w:rsidR="009668F2" w:rsidRDefault="00E40CF9" w:rsidP="009668F2">
      <w:pPr>
        <w:suppressAutoHyphens/>
        <w:spacing w:line="480" w:lineRule="atLeast"/>
        <w:ind w:firstLine="720"/>
        <w:jc w:val="both"/>
        <w:rPr>
          <w:spacing w:val="-3"/>
          <w:szCs w:val="28"/>
        </w:rPr>
      </w:pPr>
      <w:r>
        <w:rPr>
          <w:spacing w:val="-3"/>
          <w:szCs w:val="28"/>
        </w:rPr>
        <w:t>The</w:t>
      </w:r>
      <w:r w:rsidR="00F7223D">
        <w:rPr>
          <w:spacing w:val="-3"/>
          <w:szCs w:val="28"/>
        </w:rPr>
        <w:t xml:space="preserve"> Legislature has accorded the</w:t>
      </w:r>
      <w:r>
        <w:rPr>
          <w:spacing w:val="-3"/>
          <w:szCs w:val="28"/>
        </w:rPr>
        <w:t xml:space="preserve"> Texas Supreme Court and the </w:t>
      </w:r>
      <w:r w:rsidR="00262A1A">
        <w:rPr>
          <w:spacing w:val="-3"/>
          <w:szCs w:val="28"/>
        </w:rPr>
        <w:t xml:space="preserve">Texas </w:t>
      </w:r>
      <w:r>
        <w:rPr>
          <w:spacing w:val="-3"/>
          <w:szCs w:val="28"/>
        </w:rPr>
        <w:t xml:space="preserve">Court of Criminal Appeals </w:t>
      </w:r>
      <w:r w:rsidR="001E675D">
        <w:rPr>
          <w:spacing w:val="-3"/>
          <w:szCs w:val="28"/>
        </w:rPr>
        <w:t xml:space="preserve">the </w:t>
      </w:r>
      <w:r>
        <w:rPr>
          <w:spacing w:val="-3"/>
          <w:szCs w:val="28"/>
        </w:rPr>
        <w:t xml:space="preserve">authority to “modify </w:t>
      </w:r>
      <w:r w:rsidR="0030069D">
        <w:rPr>
          <w:spacing w:val="-3"/>
          <w:szCs w:val="28"/>
        </w:rPr>
        <w:t xml:space="preserve">or suspend procedures for the conduct of any court proceedings affected by a disaster during the pendency of a disaster declared by the governor.”  </w:t>
      </w:r>
      <w:r>
        <w:rPr>
          <w:smallCaps/>
          <w:spacing w:val="-3"/>
          <w:szCs w:val="28"/>
        </w:rPr>
        <w:t xml:space="preserve">Tex. Gov’t Code </w:t>
      </w:r>
      <w:r>
        <w:rPr>
          <w:spacing w:val="-3"/>
          <w:szCs w:val="28"/>
        </w:rPr>
        <w:t>§</w:t>
      </w:r>
      <w:r w:rsidR="00262A1A">
        <w:rPr>
          <w:spacing w:val="-3"/>
          <w:szCs w:val="28"/>
        </w:rPr>
        <w:t> </w:t>
      </w:r>
      <w:r>
        <w:rPr>
          <w:spacing w:val="-3"/>
          <w:szCs w:val="28"/>
        </w:rPr>
        <w:t>22.0035</w:t>
      </w:r>
      <w:r w:rsidR="0030069D">
        <w:rPr>
          <w:spacing w:val="-3"/>
          <w:szCs w:val="28"/>
        </w:rPr>
        <w:t>(b).</w:t>
      </w:r>
    </w:p>
    <w:p w:rsidR="0030069D" w:rsidRPr="009668F2" w:rsidRDefault="00A201CA" w:rsidP="009668F2">
      <w:pPr>
        <w:suppressAutoHyphens/>
        <w:spacing w:line="480" w:lineRule="atLeast"/>
        <w:ind w:firstLine="720"/>
        <w:jc w:val="both"/>
        <w:rPr>
          <w:spacing w:val="-3"/>
          <w:szCs w:val="28"/>
        </w:rPr>
      </w:pPr>
      <w:r>
        <w:rPr>
          <w:spacing w:val="-3"/>
          <w:szCs w:val="28"/>
        </w:rPr>
        <w:t>In 2009, when Section 22.0035 was enacted, t</w:t>
      </w:r>
      <w:r w:rsidR="0030069D" w:rsidRPr="00E4783A">
        <w:rPr>
          <w:szCs w:val="28"/>
        </w:rPr>
        <w:t xml:space="preserve">he Chair of the House Judiciary and Civil Jurisprudence Committee explained the legislative intent </w:t>
      </w:r>
      <w:r>
        <w:rPr>
          <w:szCs w:val="28"/>
        </w:rPr>
        <w:t xml:space="preserve">behind </w:t>
      </w:r>
      <w:r w:rsidR="00202DFD">
        <w:rPr>
          <w:szCs w:val="28"/>
        </w:rPr>
        <w:t>the provision</w:t>
      </w:r>
      <w:r w:rsidR="0030069D" w:rsidRPr="00E4783A">
        <w:rPr>
          <w:szCs w:val="28"/>
        </w:rPr>
        <w:t>:</w:t>
      </w:r>
    </w:p>
    <w:p w:rsidR="0030069D" w:rsidRPr="00E4783A" w:rsidRDefault="0030069D" w:rsidP="005903DD">
      <w:pPr>
        <w:pStyle w:val="FootnoteText"/>
        <w:spacing w:before="240" w:after="120" w:line="240" w:lineRule="atLeast"/>
        <w:ind w:left="720" w:right="720"/>
        <w:jc w:val="both"/>
        <w:rPr>
          <w:sz w:val="28"/>
          <w:szCs w:val="28"/>
        </w:rPr>
      </w:pPr>
      <w:r w:rsidRPr="00E4783A">
        <w:rPr>
          <w:sz w:val="28"/>
          <w:szCs w:val="28"/>
        </w:rPr>
        <w:t>What this does is [H</w:t>
      </w:r>
      <w:r w:rsidR="00202DFD">
        <w:rPr>
          <w:sz w:val="28"/>
          <w:szCs w:val="28"/>
        </w:rPr>
        <w:t>.</w:t>
      </w:r>
      <w:r w:rsidRPr="00E4783A">
        <w:rPr>
          <w:sz w:val="28"/>
          <w:szCs w:val="28"/>
        </w:rPr>
        <w:t>B</w:t>
      </w:r>
      <w:r w:rsidR="00202DFD">
        <w:rPr>
          <w:sz w:val="28"/>
          <w:szCs w:val="28"/>
        </w:rPr>
        <w:t>.</w:t>
      </w:r>
      <w:r w:rsidRPr="00E4783A">
        <w:rPr>
          <w:sz w:val="28"/>
          <w:szCs w:val="28"/>
        </w:rPr>
        <w:t>] 1861 establishes that the Supreme Court and the Texas Court of Criminal Appeals have full rulemaking power to extend a statutory deadline for not more than 30 days in a county in which a disaster has occurred.  If you remember, like they had in Louisiana and some of the Gulf Coast states as well, is I thought we were very prepared in Texas but it’s in the situation you want to give them that flexibility for any cases that are pending at that time.  And it’s basically a practical bill and lays out some pretty good practical sense.</w:t>
      </w:r>
    </w:p>
    <w:p w:rsidR="00F7223D" w:rsidRPr="00262A1A" w:rsidRDefault="0030069D" w:rsidP="00262A1A">
      <w:pPr>
        <w:suppressAutoHyphens/>
        <w:spacing w:line="480" w:lineRule="atLeast"/>
        <w:jc w:val="both"/>
        <w:rPr>
          <w:szCs w:val="28"/>
        </w:rPr>
      </w:pPr>
      <w:r w:rsidRPr="00E4783A">
        <w:rPr>
          <w:szCs w:val="28"/>
        </w:rPr>
        <w:t>House Judiciary &amp; Civil Juris</w:t>
      </w:r>
      <w:r w:rsidR="00E4783A">
        <w:rPr>
          <w:szCs w:val="28"/>
        </w:rPr>
        <w:t xml:space="preserve">. Comm., </w:t>
      </w:r>
      <w:r w:rsidRPr="00E4783A">
        <w:rPr>
          <w:szCs w:val="28"/>
        </w:rPr>
        <w:t>H.B. 1861</w:t>
      </w:r>
      <w:r w:rsidR="00936254">
        <w:rPr>
          <w:szCs w:val="28"/>
        </w:rPr>
        <w:t>,</w:t>
      </w:r>
      <w:r w:rsidRPr="00E4783A">
        <w:rPr>
          <w:szCs w:val="28"/>
        </w:rPr>
        <w:t xml:space="preserve"> Apr</w:t>
      </w:r>
      <w:r w:rsidR="005903DD">
        <w:rPr>
          <w:szCs w:val="28"/>
        </w:rPr>
        <w:t>.</w:t>
      </w:r>
      <w:r w:rsidRPr="00E4783A">
        <w:rPr>
          <w:szCs w:val="28"/>
        </w:rPr>
        <w:t xml:space="preserve"> 6, 2009 (archived at </w:t>
      </w:r>
      <w:r w:rsidRPr="00E2336E">
        <w:rPr>
          <w:szCs w:val="28"/>
        </w:rPr>
        <w:t>http://tlchouse.granicus.com/MediaPlayer.php?view_id=25&amp;clip_id=3728</w:t>
      </w:r>
      <w:r w:rsidR="005903DD">
        <w:rPr>
          <w:szCs w:val="28"/>
        </w:rPr>
        <w:t xml:space="preserve"> </w:t>
      </w:r>
      <w:proofErr w:type="spellStart"/>
      <w:r w:rsidR="005903DD">
        <w:rPr>
          <w:szCs w:val="28"/>
        </w:rPr>
        <w:t>a</w:t>
      </w:r>
      <w:r w:rsidRPr="00E4783A">
        <w:rPr>
          <w:szCs w:val="28"/>
        </w:rPr>
        <w:t>t</w:t>
      </w:r>
      <w:proofErr w:type="spellEnd"/>
      <w:r w:rsidRPr="00E4783A">
        <w:rPr>
          <w:szCs w:val="28"/>
        </w:rPr>
        <w:t xml:space="preserve"> </w:t>
      </w:r>
      <w:r w:rsidR="00E4783A" w:rsidRPr="00E4783A">
        <w:rPr>
          <w:szCs w:val="28"/>
        </w:rPr>
        <w:t>1:2</w:t>
      </w:r>
      <w:r w:rsidR="0008209C">
        <w:rPr>
          <w:szCs w:val="28"/>
        </w:rPr>
        <w:t>6</w:t>
      </w:r>
      <w:r w:rsidR="00E4783A" w:rsidRPr="00E4783A">
        <w:rPr>
          <w:szCs w:val="28"/>
        </w:rPr>
        <w:t>:</w:t>
      </w:r>
      <w:r w:rsidR="0008209C">
        <w:rPr>
          <w:szCs w:val="28"/>
        </w:rPr>
        <w:t>10</w:t>
      </w:r>
      <w:r w:rsidR="00E4783A" w:rsidRPr="00E4783A">
        <w:rPr>
          <w:szCs w:val="28"/>
        </w:rPr>
        <w:t>)</w:t>
      </w:r>
      <w:r w:rsidR="0008209C">
        <w:rPr>
          <w:szCs w:val="28"/>
        </w:rPr>
        <w:t xml:space="preserve"> (last visited Mar. 19, 2020)</w:t>
      </w:r>
      <w:r w:rsidR="00E4783A" w:rsidRPr="00E4783A">
        <w:rPr>
          <w:szCs w:val="28"/>
        </w:rPr>
        <w:t>.</w:t>
      </w:r>
    </w:p>
    <w:p w:rsidR="00E4783A" w:rsidRDefault="00E4783A" w:rsidP="00CE3C7C">
      <w:pPr>
        <w:keepNext/>
        <w:tabs>
          <w:tab w:val="left" w:pos="720"/>
        </w:tabs>
        <w:suppressAutoHyphens/>
        <w:spacing w:before="360"/>
        <w:ind w:left="720" w:hanging="720"/>
        <w:jc w:val="both"/>
        <w:rPr>
          <w:b/>
          <w:szCs w:val="28"/>
        </w:rPr>
      </w:pPr>
      <w:r>
        <w:rPr>
          <w:b/>
          <w:szCs w:val="28"/>
        </w:rPr>
        <w:t>C.</w:t>
      </w:r>
      <w:r>
        <w:rPr>
          <w:b/>
          <w:szCs w:val="28"/>
        </w:rPr>
        <w:tab/>
      </w:r>
      <w:r w:rsidR="009D0694">
        <w:rPr>
          <w:b/>
          <w:szCs w:val="28"/>
        </w:rPr>
        <w:t xml:space="preserve">Release Pursuant to </w:t>
      </w:r>
      <w:r w:rsidR="007B5089">
        <w:rPr>
          <w:b/>
          <w:szCs w:val="28"/>
        </w:rPr>
        <w:t xml:space="preserve">Article 17.151 </w:t>
      </w:r>
      <w:r w:rsidR="009D0694">
        <w:rPr>
          <w:b/>
          <w:szCs w:val="28"/>
        </w:rPr>
        <w:t>Is</w:t>
      </w:r>
      <w:r w:rsidR="007B5089">
        <w:rPr>
          <w:b/>
          <w:szCs w:val="28"/>
        </w:rPr>
        <w:t xml:space="preserve"> Not a Constitutional Right</w:t>
      </w:r>
    </w:p>
    <w:p w:rsidR="00CD4814" w:rsidRDefault="00202DFD" w:rsidP="00262A1A">
      <w:pPr>
        <w:suppressAutoHyphens/>
        <w:spacing w:line="480" w:lineRule="atLeast"/>
        <w:ind w:firstLine="720"/>
        <w:jc w:val="both"/>
        <w:rPr>
          <w:szCs w:val="28"/>
        </w:rPr>
      </w:pPr>
      <w:r>
        <w:rPr>
          <w:szCs w:val="28"/>
        </w:rPr>
        <w:t xml:space="preserve">In 1977, the Legislature enacted </w:t>
      </w:r>
      <w:r w:rsidR="007B5089">
        <w:rPr>
          <w:szCs w:val="28"/>
        </w:rPr>
        <w:t xml:space="preserve">Article 17.151 </w:t>
      </w:r>
      <w:r w:rsidR="005A21AA">
        <w:rPr>
          <w:szCs w:val="28"/>
        </w:rPr>
        <w:t xml:space="preserve">as part of </w:t>
      </w:r>
      <w:r w:rsidR="007B5089">
        <w:rPr>
          <w:szCs w:val="28"/>
        </w:rPr>
        <w:t>the Speedy Trial Act</w:t>
      </w:r>
      <w:r w:rsidR="005A21AA">
        <w:rPr>
          <w:szCs w:val="28"/>
        </w:rPr>
        <w:t>, which also gave rise to</w:t>
      </w:r>
      <w:r w:rsidR="00337FD3">
        <w:rPr>
          <w:szCs w:val="28"/>
        </w:rPr>
        <w:t xml:space="preserve"> Article 32A.02</w:t>
      </w:r>
      <w:r w:rsidR="0008209C">
        <w:rPr>
          <w:szCs w:val="28"/>
        </w:rPr>
        <w:t>,</w:t>
      </w:r>
      <w:r w:rsidR="00337FD3">
        <w:rPr>
          <w:szCs w:val="28"/>
        </w:rPr>
        <w:t xml:space="preserve"> Code of Criminal Procedure</w:t>
      </w:r>
      <w:r w:rsidR="00A201CA">
        <w:rPr>
          <w:szCs w:val="28"/>
        </w:rPr>
        <w:t xml:space="preserve">.  Article 32A.02 </w:t>
      </w:r>
      <w:r w:rsidR="00337FD3">
        <w:rPr>
          <w:szCs w:val="28"/>
        </w:rPr>
        <w:t xml:space="preserve">was later </w:t>
      </w:r>
      <w:r w:rsidR="000E3ECF">
        <w:rPr>
          <w:szCs w:val="28"/>
        </w:rPr>
        <w:t>ruled</w:t>
      </w:r>
      <w:r w:rsidR="00337FD3">
        <w:rPr>
          <w:szCs w:val="28"/>
        </w:rPr>
        <w:t xml:space="preserve"> unconstitutional </w:t>
      </w:r>
      <w:r w:rsidR="000E3ECF">
        <w:rPr>
          <w:szCs w:val="28"/>
        </w:rPr>
        <w:t xml:space="preserve">as an </w:t>
      </w:r>
      <w:r w:rsidR="00337FD3">
        <w:rPr>
          <w:szCs w:val="28"/>
        </w:rPr>
        <w:t xml:space="preserve">infringement of the separation of powers doctrine.  </w:t>
      </w:r>
      <w:proofErr w:type="spellStart"/>
      <w:r w:rsidR="00337FD3">
        <w:rPr>
          <w:i/>
          <w:szCs w:val="28"/>
        </w:rPr>
        <w:t>Meshell</w:t>
      </w:r>
      <w:proofErr w:type="spellEnd"/>
      <w:r w:rsidR="00337FD3">
        <w:rPr>
          <w:i/>
          <w:szCs w:val="28"/>
        </w:rPr>
        <w:t xml:space="preserve"> v. State</w:t>
      </w:r>
      <w:r w:rsidR="00337FD3">
        <w:rPr>
          <w:szCs w:val="28"/>
        </w:rPr>
        <w:t>, 739 S.W.2d 246</w:t>
      </w:r>
      <w:r w:rsidR="000E3ECF">
        <w:rPr>
          <w:szCs w:val="28"/>
        </w:rPr>
        <w:t>, 257</w:t>
      </w:r>
      <w:r w:rsidR="00337FD3">
        <w:rPr>
          <w:szCs w:val="28"/>
        </w:rPr>
        <w:t xml:space="preserve"> (Tex. Crim. App. 1987).</w:t>
      </w:r>
      <w:r w:rsidR="00A201CA">
        <w:rPr>
          <w:szCs w:val="28"/>
        </w:rPr>
        <w:t xml:space="preserve">  </w:t>
      </w:r>
      <w:r w:rsidR="005A21AA">
        <w:rPr>
          <w:szCs w:val="28"/>
        </w:rPr>
        <w:t>By contrast,</w:t>
      </w:r>
      <w:r w:rsidR="00A201CA">
        <w:rPr>
          <w:szCs w:val="28"/>
        </w:rPr>
        <w:t xml:space="preserve"> </w:t>
      </w:r>
      <w:r w:rsidR="006F71C9">
        <w:rPr>
          <w:szCs w:val="28"/>
        </w:rPr>
        <w:t>Article 17.151 was spared the same sep</w:t>
      </w:r>
      <w:r w:rsidR="00A201CA">
        <w:rPr>
          <w:szCs w:val="28"/>
        </w:rPr>
        <w:t xml:space="preserve">aration of powers invalidation </w:t>
      </w:r>
      <w:r w:rsidR="006F71C9">
        <w:rPr>
          <w:szCs w:val="28"/>
        </w:rPr>
        <w:t xml:space="preserve">because it “does not interfere unduly with the prosecutor’s function.”  </w:t>
      </w:r>
      <w:r w:rsidR="006F71C9">
        <w:rPr>
          <w:i/>
          <w:szCs w:val="28"/>
        </w:rPr>
        <w:t>Jones v. State</w:t>
      </w:r>
      <w:r w:rsidR="006F71C9">
        <w:rPr>
          <w:szCs w:val="28"/>
        </w:rPr>
        <w:t xml:space="preserve">, </w:t>
      </w:r>
      <w:r w:rsidR="006F71C9">
        <w:rPr>
          <w:szCs w:val="28"/>
        </w:rPr>
        <w:lastRenderedPageBreak/>
        <w:t>803 S.W.2d 71</w:t>
      </w:r>
      <w:r w:rsidR="005F3B95">
        <w:rPr>
          <w:szCs w:val="28"/>
        </w:rPr>
        <w:t>2, 716 (Tex. Crim. App. 1991).</w:t>
      </w:r>
    </w:p>
    <w:p w:rsidR="006F71C9" w:rsidRDefault="00E2336E" w:rsidP="00CD4814">
      <w:pPr>
        <w:suppressAutoHyphens/>
        <w:spacing w:line="480" w:lineRule="atLeast"/>
        <w:ind w:firstLine="720"/>
        <w:jc w:val="both"/>
        <w:rPr>
          <w:szCs w:val="28"/>
        </w:rPr>
      </w:pPr>
      <w:r>
        <w:rPr>
          <w:szCs w:val="28"/>
        </w:rPr>
        <w:t>In upholding Article 17.151, t</w:t>
      </w:r>
      <w:r w:rsidR="00A201CA">
        <w:rPr>
          <w:szCs w:val="28"/>
        </w:rPr>
        <w:t>he</w:t>
      </w:r>
      <w:r w:rsidR="006F71C9">
        <w:rPr>
          <w:szCs w:val="28"/>
        </w:rPr>
        <w:t xml:space="preserve"> </w:t>
      </w:r>
      <w:r w:rsidR="006F71C9">
        <w:rPr>
          <w:i/>
          <w:szCs w:val="28"/>
        </w:rPr>
        <w:t>Jones</w:t>
      </w:r>
      <w:r w:rsidR="006F71C9">
        <w:rPr>
          <w:szCs w:val="28"/>
        </w:rPr>
        <w:t xml:space="preserve"> </w:t>
      </w:r>
      <w:r>
        <w:rPr>
          <w:szCs w:val="28"/>
        </w:rPr>
        <w:t>C</w:t>
      </w:r>
      <w:r w:rsidR="006F71C9">
        <w:rPr>
          <w:szCs w:val="28"/>
        </w:rPr>
        <w:t xml:space="preserve">ourt </w:t>
      </w:r>
      <w:r w:rsidR="00CD4814">
        <w:rPr>
          <w:szCs w:val="28"/>
        </w:rPr>
        <w:t xml:space="preserve">expressly pointed out that </w:t>
      </w:r>
      <w:r>
        <w:rPr>
          <w:szCs w:val="28"/>
        </w:rPr>
        <w:t>the statute</w:t>
      </w:r>
      <w:r w:rsidR="006F71C9">
        <w:rPr>
          <w:szCs w:val="28"/>
        </w:rPr>
        <w:t xml:space="preserve"> </w:t>
      </w:r>
      <w:r w:rsidR="00CD4814">
        <w:rPr>
          <w:szCs w:val="28"/>
        </w:rPr>
        <w:t>was not premised on a constitutional right to release on bail:</w:t>
      </w:r>
    </w:p>
    <w:p w:rsidR="00CD4814" w:rsidRDefault="00CD4814" w:rsidP="005903DD">
      <w:pPr>
        <w:suppressAutoHyphens/>
        <w:spacing w:before="240" w:after="120" w:line="240" w:lineRule="atLeast"/>
        <w:ind w:left="720" w:right="720"/>
        <w:jc w:val="both"/>
        <w:rPr>
          <w:szCs w:val="28"/>
        </w:rPr>
      </w:pPr>
      <w:r w:rsidRPr="00CD4814">
        <w:rPr>
          <w:szCs w:val="28"/>
        </w:rPr>
        <w:t>We do not mean to suggest an accused has a constitutional right to have bail set at an amount he can meet, under Article I, §§</w:t>
      </w:r>
      <w:r w:rsidR="005903DD">
        <w:rPr>
          <w:szCs w:val="28"/>
        </w:rPr>
        <w:t> </w:t>
      </w:r>
      <w:r w:rsidRPr="00CD4814">
        <w:rPr>
          <w:szCs w:val="28"/>
        </w:rPr>
        <w:t xml:space="preserve">11 or 13 of the Texas Constitution. </w:t>
      </w:r>
      <w:r w:rsidR="009668F2">
        <w:rPr>
          <w:szCs w:val="28"/>
        </w:rPr>
        <w:t xml:space="preserve"> </w:t>
      </w:r>
      <w:r w:rsidRPr="00CD4814">
        <w:rPr>
          <w:szCs w:val="28"/>
        </w:rPr>
        <w:t>This Court has never so held, and in fact on numerous occasions has remarked that in setting bail, “[t]he ability of accused to make bond is not alone controlling.”</w:t>
      </w:r>
    </w:p>
    <w:p w:rsidR="00CD4814" w:rsidRDefault="00CD4814" w:rsidP="0030069D">
      <w:pPr>
        <w:suppressAutoHyphens/>
        <w:spacing w:line="480" w:lineRule="atLeast"/>
        <w:jc w:val="both"/>
        <w:rPr>
          <w:szCs w:val="28"/>
        </w:rPr>
      </w:pPr>
      <w:r w:rsidRPr="00B056AE">
        <w:rPr>
          <w:i/>
          <w:szCs w:val="28"/>
          <w:lang w:val="es-ES"/>
        </w:rPr>
        <w:t>Id.</w:t>
      </w:r>
      <w:r w:rsidR="009668F2" w:rsidRPr="00B056AE">
        <w:rPr>
          <w:szCs w:val="28"/>
          <w:lang w:val="es-ES"/>
        </w:rPr>
        <w:t xml:space="preserve"> (quoting </w:t>
      </w:r>
      <w:r w:rsidR="005903DD" w:rsidRPr="00B056AE">
        <w:rPr>
          <w:i/>
          <w:szCs w:val="28"/>
          <w:lang w:val="es-ES"/>
        </w:rPr>
        <w:t>Ex parte Cascio</w:t>
      </w:r>
      <w:r w:rsidR="005903DD" w:rsidRPr="00B056AE">
        <w:rPr>
          <w:szCs w:val="28"/>
          <w:lang w:val="es-ES"/>
        </w:rPr>
        <w:t xml:space="preserve">, 144 S.W.2d 886 (Tex. </w:t>
      </w:r>
      <w:r w:rsidR="005903DD">
        <w:rPr>
          <w:szCs w:val="28"/>
        </w:rPr>
        <w:t>Crim. App. 1940))</w:t>
      </w:r>
      <w:r w:rsidR="009668F2">
        <w:rPr>
          <w:szCs w:val="28"/>
        </w:rPr>
        <w:t>.</w:t>
      </w:r>
      <w:r>
        <w:rPr>
          <w:szCs w:val="28"/>
        </w:rPr>
        <w:t xml:space="preserve">  Instead, the Court summarized the intention of the statute as “</w:t>
      </w:r>
      <w:r w:rsidRPr="00CD4814">
        <w:rPr>
          <w:szCs w:val="28"/>
        </w:rPr>
        <w:t>guarantee</w:t>
      </w:r>
      <w:r>
        <w:rPr>
          <w:szCs w:val="28"/>
        </w:rPr>
        <w:t>[</w:t>
      </w:r>
      <w:proofErr w:type="spellStart"/>
      <w:r>
        <w:rPr>
          <w:szCs w:val="28"/>
        </w:rPr>
        <w:t>ing</w:t>
      </w:r>
      <w:proofErr w:type="spellEnd"/>
      <w:r>
        <w:rPr>
          <w:szCs w:val="28"/>
        </w:rPr>
        <w:t>]</w:t>
      </w:r>
      <w:r w:rsidRPr="00CD4814">
        <w:rPr>
          <w:szCs w:val="28"/>
        </w:rPr>
        <w:t xml:space="preserve"> an accused will not be detained pretrial for an inordinate length on account of a lack of diligence by the State in preparing its case.</w:t>
      </w:r>
      <w:r>
        <w:rPr>
          <w:szCs w:val="28"/>
        </w:rPr>
        <w:t xml:space="preserve">”  </w:t>
      </w:r>
      <w:r>
        <w:rPr>
          <w:i/>
          <w:szCs w:val="28"/>
        </w:rPr>
        <w:t>Id.</w:t>
      </w:r>
      <w:r>
        <w:rPr>
          <w:szCs w:val="28"/>
        </w:rPr>
        <w:t xml:space="preserve"> at 717.</w:t>
      </w:r>
    </w:p>
    <w:p w:rsidR="00BB7CAF" w:rsidRPr="009668F2" w:rsidRDefault="00A201CA" w:rsidP="009668F2">
      <w:pPr>
        <w:suppressAutoHyphens/>
        <w:spacing w:line="480" w:lineRule="atLeast"/>
        <w:ind w:firstLine="720"/>
        <w:jc w:val="both"/>
        <w:rPr>
          <w:szCs w:val="28"/>
        </w:rPr>
      </w:pPr>
      <w:r>
        <w:rPr>
          <w:szCs w:val="28"/>
        </w:rPr>
        <w:t xml:space="preserve">The State has found no authority from any </w:t>
      </w:r>
      <w:r w:rsidR="009668F2">
        <w:rPr>
          <w:szCs w:val="28"/>
        </w:rPr>
        <w:t>c</w:t>
      </w:r>
      <w:r>
        <w:rPr>
          <w:szCs w:val="28"/>
        </w:rPr>
        <w:t xml:space="preserve">ourt </w:t>
      </w:r>
      <w:r w:rsidR="009668F2">
        <w:rPr>
          <w:szCs w:val="28"/>
        </w:rPr>
        <w:t xml:space="preserve">following the </w:t>
      </w:r>
      <w:r w:rsidR="009668F2">
        <w:rPr>
          <w:i/>
          <w:szCs w:val="28"/>
        </w:rPr>
        <w:t>Jones</w:t>
      </w:r>
      <w:r w:rsidR="009668F2">
        <w:rPr>
          <w:szCs w:val="28"/>
        </w:rPr>
        <w:t xml:space="preserve"> decision </w:t>
      </w:r>
      <w:r>
        <w:rPr>
          <w:szCs w:val="28"/>
        </w:rPr>
        <w:t>that</w:t>
      </w:r>
      <w:r w:rsidR="00CD4814">
        <w:rPr>
          <w:szCs w:val="28"/>
        </w:rPr>
        <w:t xml:space="preserve"> has </w:t>
      </w:r>
      <w:r w:rsidR="00240D60">
        <w:rPr>
          <w:szCs w:val="28"/>
        </w:rPr>
        <w:t xml:space="preserve">ever </w:t>
      </w:r>
      <w:r w:rsidR="00CD4814">
        <w:rPr>
          <w:szCs w:val="28"/>
        </w:rPr>
        <w:t xml:space="preserve">characterized </w:t>
      </w:r>
      <w:r w:rsidR="00240D60">
        <w:rPr>
          <w:szCs w:val="28"/>
        </w:rPr>
        <w:t xml:space="preserve">Article 17.151 as being of constitutional dimension.  </w:t>
      </w:r>
      <w:r w:rsidR="00E2336E">
        <w:rPr>
          <w:szCs w:val="28"/>
        </w:rPr>
        <w:t xml:space="preserve">Accordingly, whatever rights may be found in </w:t>
      </w:r>
      <w:r w:rsidR="00F7223D">
        <w:rPr>
          <w:szCs w:val="28"/>
        </w:rPr>
        <w:t>Article 17.151</w:t>
      </w:r>
      <w:r w:rsidR="00240D60">
        <w:rPr>
          <w:szCs w:val="28"/>
        </w:rPr>
        <w:t xml:space="preserve"> </w:t>
      </w:r>
      <w:r w:rsidR="00E2336E">
        <w:rPr>
          <w:szCs w:val="28"/>
        </w:rPr>
        <w:t>are</w:t>
      </w:r>
      <w:r w:rsidR="00240D60">
        <w:rPr>
          <w:szCs w:val="28"/>
        </w:rPr>
        <w:t xml:space="preserve"> purely statutory</w:t>
      </w:r>
      <w:r w:rsidR="00202DFD">
        <w:rPr>
          <w:szCs w:val="28"/>
        </w:rPr>
        <w:t>; as such,</w:t>
      </w:r>
      <w:r w:rsidR="00240D60">
        <w:rPr>
          <w:szCs w:val="28"/>
        </w:rPr>
        <w:t xml:space="preserve"> </w:t>
      </w:r>
      <w:r w:rsidR="00202DFD">
        <w:rPr>
          <w:szCs w:val="28"/>
        </w:rPr>
        <w:t xml:space="preserve">those rights </w:t>
      </w:r>
      <w:r w:rsidR="00E2336E">
        <w:rPr>
          <w:szCs w:val="28"/>
        </w:rPr>
        <w:t>may</w:t>
      </w:r>
      <w:r w:rsidR="00240D60">
        <w:rPr>
          <w:szCs w:val="28"/>
        </w:rPr>
        <w:t xml:space="preserve"> be abridged by the same Legislature that created them.</w:t>
      </w:r>
    </w:p>
    <w:p w:rsidR="00C86DC9" w:rsidRDefault="00C86DC9" w:rsidP="00CE3C7C">
      <w:pPr>
        <w:keepNext/>
        <w:tabs>
          <w:tab w:val="left" w:pos="720"/>
        </w:tabs>
        <w:suppressAutoHyphens/>
        <w:spacing w:before="360"/>
        <w:ind w:left="720" w:hanging="720"/>
        <w:jc w:val="both"/>
        <w:rPr>
          <w:b/>
          <w:szCs w:val="28"/>
        </w:rPr>
      </w:pPr>
      <w:r>
        <w:rPr>
          <w:b/>
          <w:szCs w:val="28"/>
        </w:rPr>
        <w:t>D.</w:t>
      </w:r>
      <w:r>
        <w:rPr>
          <w:b/>
          <w:szCs w:val="28"/>
        </w:rPr>
        <w:tab/>
      </w:r>
      <w:r w:rsidR="009D0694">
        <w:rPr>
          <w:b/>
          <w:szCs w:val="28"/>
        </w:rPr>
        <w:t xml:space="preserve">Emergency Orders Issued Pursuant to Section 22.0035 </w:t>
      </w:r>
      <w:r w:rsidR="00D05CF7">
        <w:rPr>
          <w:b/>
          <w:szCs w:val="28"/>
        </w:rPr>
        <w:t>Do Not Violate Article I, Section 28 of the Texas Constitution</w:t>
      </w:r>
    </w:p>
    <w:p w:rsidR="006B1A7C" w:rsidRDefault="00202DFD" w:rsidP="009668F2">
      <w:pPr>
        <w:suppressAutoHyphens/>
        <w:spacing w:line="480" w:lineRule="atLeast"/>
        <w:ind w:firstLine="720"/>
        <w:jc w:val="both"/>
        <w:rPr>
          <w:szCs w:val="28"/>
        </w:rPr>
      </w:pPr>
      <w:r>
        <w:rPr>
          <w:szCs w:val="28"/>
        </w:rPr>
        <w:t xml:space="preserve">Because </w:t>
      </w:r>
      <w:r w:rsidR="0088333F">
        <w:rPr>
          <w:szCs w:val="28"/>
        </w:rPr>
        <w:t>Article I, Section 28 of the Texas Constitution provides</w:t>
      </w:r>
      <w:r w:rsidR="006B1A7C">
        <w:rPr>
          <w:szCs w:val="28"/>
        </w:rPr>
        <w:t xml:space="preserve"> that</w:t>
      </w:r>
      <w:r w:rsidR="0088333F">
        <w:rPr>
          <w:szCs w:val="28"/>
        </w:rPr>
        <w:t xml:space="preserve"> “</w:t>
      </w:r>
      <w:r w:rsidR="006B1A7C">
        <w:rPr>
          <w:szCs w:val="28"/>
        </w:rPr>
        <w:t>[n]</w:t>
      </w:r>
      <w:r w:rsidR="0088333F" w:rsidRPr="0088333F">
        <w:rPr>
          <w:szCs w:val="28"/>
        </w:rPr>
        <w:t>o power of suspending laws in this State shall be exercised except by the Legislature</w:t>
      </w:r>
      <w:r>
        <w:rPr>
          <w:szCs w:val="28"/>
        </w:rPr>
        <w:t>,</w:t>
      </w:r>
      <w:r w:rsidR="0088333F">
        <w:rPr>
          <w:szCs w:val="28"/>
        </w:rPr>
        <w:t>”</w:t>
      </w:r>
      <w:r>
        <w:rPr>
          <w:szCs w:val="28"/>
        </w:rPr>
        <w:t xml:space="preserve"> </w:t>
      </w:r>
      <w:r>
        <w:rPr>
          <w:smallCaps/>
          <w:szCs w:val="28"/>
        </w:rPr>
        <w:t>Tex. Const.</w:t>
      </w:r>
      <w:r>
        <w:rPr>
          <w:szCs w:val="28"/>
        </w:rPr>
        <w:t xml:space="preserve"> art. I, § 28, it is important,</w:t>
      </w:r>
      <w:r w:rsidR="00271E15">
        <w:rPr>
          <w:szCs w:val="28"/>
        </w:rPr>
        <w:t xml:space="preserve"> </w:t>
      </w:r>
      <w:r>
        <w:rPr>
          <w:szCs w:val="28"/>
        </w:rPr>
        <w:t>a</w:t>
      </w:r>
      <w:r w:rsidR="001A51AD">
        <w:rPr>
          <w:szCs w:val="28"/>
        </w:rPr>
        <w:t xml:space="preserve">s a threshold matter, </w:t>
      </w:r>
      <w:r w:rsidR="000E3ECF">
        <w:rPr>
          <w:szCs w:val="28"/>
        </w:rPr>
        <w:t xml:space="preserve">to establish </w:t>
      </w:r>
      <w:r>
        <w:rPr>
          <w:szCs w:val="28"/>
        </w:rPr>
        <w:t xml:space="preserve">that </w:t>
      </w:r>
      <w:r w:rsidR="00044AE0">
        <w:rPr>
          <w:szCs w:val="28"/>
        </w:rPr>
        <w:t xml:space="preserve">the </w:t>
      </w:r>
      <w:r w:rsidR="00044AE0">
        <w:rPr>
          <w:i/>
          <w:spacing w:val="-3"/>
          <w:szCs w:val="28"/>
        </w:rPr>
        <w:t>First Emergency Order</w:t>
      </w:r>
      <w:r w:rsidR="00044AE0">
        <w:rPr>
          <w:szCs w:val="28"/>
        </w:rPr>
        <w:t xml:space="preserve"> and </w:t>
      </w:r>
      <w:r>
        <w:rPr>
          <w:szCs w:val="28"/>
        </w:rPr>
        <w:t xml:space="preserve">an exercise of authority </w:t>
      </w:r>
      <w:r w:rsidR="00044AE0">
        <w:rPr>
          <w:szCs w:val="28"/>
        </w:rPr>
        <w:t>pursuant to that order</w:t>
      </w:r>
      <w:r>
        <w:rPr>
          <w:szCs w:val="28"/>
        </w:rPr>
        <w:t>—specifically, the modification of Article 17.151’s 90-day deadline—</w:t>
      </w:r>
      <w:r w:rsidR="00044AE0">
        <w:rPr>
          <w:szCs w:val="28"/>
        </w:rPr>
        <w:t>are</w:t>
      </w:r>
      <w:r>
        <w:rPr>
          <w:szCs w:val="28"/>
        </w:rPr>
        <w:t xml:space="preserve"> compatible</w:t>
      </w:r>
      <w:r w:rsidR="000E3ECF">
        <w:rPr>
          <w:szCs w:val="28"/>
        </w:rPr>
        <w:t xml:space="preserve"> </w:t>
      </w:r>
      <w:r>
        <w:rPr>
          <w:szCs w:val="28"/>
        </w:rPr>
        <w:t>with</w:t>
      </w:r>
      <w:r w:rsidR="000E3ECF">
        <w:rPr>
          <w:szCs w:val="28"/>
        </w:rPr>
        <w:t xml:space="preserve"> </w:t>
      </w:r>
      <w:r w:rsidR="001A51AD">
        <w:rPr>
          <w:szCs w:val="28"/>
        </w:rPr>
        <w:t>this constitutional provision</w:t>
      </w:r>
      <w:r w:rsidR="00044AE0">
        <w:rPr>
          <w:szCs w:val="28"/>
        </w:rPr>
        <w:t>.</w:t>
      </w:r>
    </w:p>
    <w:p w:rsidR="001A51AD" w:rsidRPr="00222370" w:rsidRDefault="00044AE0" w:rsidP="009668F2">
      <w:pPr>
        <w:suppressAutoHyphens/>
        <w:spacing w:line="480" w:lineRule="atLeast"/>
        <w:ind w:firstLine="720"/>
        <w:jc w:val="both"/>
        <w:rPr>
          <w:szCs w:val="28"/>
        </w:rPr>
      </w:pPr>
      <w:r>
        <w:rPr>
          <w:szCs w:val="28"/>
        </w:rPr>
        <w:t xml:space="preserve">Although the </w:t>
      </w:r>
      <w:r>
        <w:rPr>
          <w:i/>
          <w:szCs w:val="28"/>
        </w:rPr>
        <w:t>First Emergency Order</w:t>
      </w:r>
      <w:r>
        <w:rPr>
          <w:szCs w:val="28"/>
        </w:rPr>
        <w:t xml:space="preserve"> authorizes the “</w:t>
      </w:r>
      <w:proofErr w:type="spellStart"/>
      <w:r>
        <w:rPr>
          <w:szCs w:val="28"/>
        </w:rPr>
        <w:t>suspen</w:t>
      </w:r>
      <w:proofErr w:type="spellEnd"/>
      <w:r>
        <w:rPr>
          <w:szCs w:val="28"/>
        </w:rPr>
        <w:t>[</w:t>
      </w:r>
      <w:proofErr w:type="spellStart"/>
      <w:r>
        <w:rPr>
          <w:szCs w:val="28"/>
        </w:rPr>
        <w:t>sion</w:t>
      </w:r>
      <w:proofErr w:type="spellEnd"/>
      <w:r>
        <w:rPr>
          <w:szCs w:val="28"/>
        </w:rPr>
        <w:t>]” of “deadlines and procedures,”</w:t>
      </w:r>
      <w:r w:rsidR="00271E15">
        <w:rPr>
          <w:szCs w:val="28"/>
        </w:rPr>
        <w:t xml:space="preserve"> t</w:t>
      </w:r>
      <w:r w:rsidR="001A51AD">
        <w:rPr>
          <w:szCs w:val="28"/>
        </w:rPr>
        <w:t>he State</w:t>
      </w:r>
      <w:r>
        <w:rPr>
          <w:szCs w:val="28"/>
        </w:rPr>
        <w:t>, through the instant motion,</w:t>
      </w:r>
      <w:r w:rsidR="001A51AD">
        <w:rPr>
          <w:szCs w:val="28"/>
        </w:rPr>
        <w:t xml:space="preserve"> does not seek </w:t>
      </w:r>
      <w:r w:rsidR="001A51AD" w:rsidRPr="001A51AD">
        <w:rPr>
          <w:i/>
          <w:szCs w:val="28"/>
        </w:rPr>
        <w:t>suspension</w:t>
      </w:r>
      <w:r w:rsidR="001A51AD">
        <w:rPr>
          <w:szCs w:val="28"/>
        </w:rPr>
        <w:t xml:space="preserve"> of Article 17.151 but</w:t>
      </w:r>
      <w:r w:rsidR="001E675D">
        <w:rPr>
          <w:szCs w:val="28"/>
        </w:rPr>
        <w:t>, rather,</w:t>
      </w:r>
      <w:r w:rsidR="001A51AD">
        <w:rPr>
          <w:szCs w:val="28"/>
        </w:rPr>
        <w:t xml:space="preserve"> a </w:t>
      </w:r>
      <w:r w:rsidR="001A51AD" w:rsidRPr="001A51AD">
        <w:rPr>
          <w:i/>
          <w:szCs w:val="28"/>
        </w:rPr>
        <w:t>modification</w:t>
      </w:r>
      <w:r w:rsidR="001A51AD">
        <w:rPr>
          <w:szCs w:val="28"/>
        </w:rPr>
        <w:t xml:space="preserve"> of </w:t>
      </w:r>
      <w:r>
        <w:rPr>
          <w:szCs w:val="28"/>
        </w:rPr>
        <w:t>the statute’s</w:t>
      </w:r>
      <w:r w:rsidR="001A51AD">
        <w:rPr>
          <w:szCs w:val="28"/>
        </w:rPr>
        <w:t xml:space="preserve"> 90-day </w:t>
      </w:r>
      <w:r w:rsidR="001A51AD">
        <w:rPr>
          <w:szCs w:val="28"/>
        </w:rPr>
        <w:lastRenderedPageBreak/>
        <w:t>deadline</w:t>
      </w:r>
      <w:r w:rsidR="00271E15">
        <w:rPr>
          <w:szCs w:val="28"/>
        </w:rPr>
        <w:t>,</w:t>
      </w:r>
      <w:r w:rsidR="001A51AD">
        <w:rPr>
          <w:szCs w:val="28"/>
        </w:rPr>
        <w:t xml:space="preserve"> in deference to the extraordinary circumstances of the </w:t>
      </w:r>
      <w:r w:rsidR="00271E15">
        <w:rPr>
          <w:szCs w:val="28"/>
        </w:rPr>
        <w:t xml:space="preserve">present </w:t>
      </w:r>
      <w:r w:rsidR="001A51AD">
        <w:rPr>
          <w:szCs w:val="28"/>
        </w:rPr>
        <w:t>disaster.</w:t>
      </w:r>
      <w:r w:rsidR="005F3B95">
        <w:rPr>
          <w:szCs w:val="28"/>
        </w:rPr>
        <w:t xml:space="preserve"> </w:t>
      </w:r>
      <w:r w:rsidR="001A51AD">
        <w:rPr>
          <w:szCs w:val="28"/>
        </w:rPr>
        <w:t xml:space="preserve"> The words </w:t>
      </w:r>
      <w:r w:rsidR="00271E15">
        <w:rPr>
          <w:i/>
          <w:szCs w:val="28"/>
        </w:rPr>
        <w:t>suspension</w:t>
      </w:r>
      <w:r w:rsidR="00271E15">
        <w:rPr>
          <w:szCs w:val="28"/>
        </w:rPr>
        <w:t xml:space="preserve"> and </w:t>
      </w:r>
      <w:r w:rsidR="00271E15">
        <w:rPr>
          <w:i/>
          <w:szCs w:val="28"/>
        </w:rPr>
        <w:t>modification</w:t>
      </w:r>
      <w:r w:rsidR="00271E15">
        <w:rPr>
          <w:szCs w:val="28"/>
        </w:rPr>
        <w:t xml:space="preserve"> </w:t>
      </w:r>
      <w:r w:rsidR="001A51AD">
        <w:rPr>
          <w:szCs w:val="28"/>
        </w:rPr>
        <w:t>are not synonymous</w:t>
      </w:r>
      <w:r w:rsidR="005F3B95">
        <w:rPr>
          <w:szCs w:val="28"/>
        </w:rPr>
        <w:t xml:space="preserve">: </w:t>
      </w:r>
      <w:proofErr w:type="gramStart"/>
      <w:r w:rsidR="001A51AD">
        <w:rPr>
          <w:szCs w:val="28"/>
        </w:rPr>
        <w:t>the</w:t>
      </w:r>
      <w:proofErr w:type="gramEnd"/>
      <w:r w:rsidR="001A51AD">
        <w:rPr>
          <w:szCs w:val="28"/>
        </w:rPr>
        <w:t xml:space="preserve"> </w:t>
      </w:r>
      <w:r w:rsidR="00CC5D6F">
        <w:rPr>
          <w:szCs w:val="28"/>
        </w:rPr>
        <w:t xml:space="preserve">Constitution’s </w:t>
      </w:r>
      <w:r w:rsidR="00C55D12">
        <w:rPr>
          <w:szCs w:val="28"/>
        </w:rPr>
        <w:t xml:space="preserve">purposeful use of the </w:t>
      </w:r>
      <w:r w:rsidR="00CC5D6F">
        <w:rPr>
          <w:szCs w:val="28"/>
        </w:rPr>
        <w:t xml:space="preserve">narrow </w:t>
      </w:r>
      <w:r w:rsidR="00C55D12">
        <w:rPr>
          <w:szCs w:val="28"/>
        </w:rPr>
        <w:t xml:space="preserve">word “suspending” </w:t>
      </w:r>
      <w:r>
        <w:rPr>
          <w:szCs w:val="28"/>
        </w:rPr>
        <w:t xml:space="preserve">in Article I, Section 28 </w:t>
      </w:r>
      <w:r w:rsidR="00C55D12">
        <w:rPr>
          <w:szCs w:val="28"/>
        </w:rPr>
        <w:t xml:space="preserve">appears to </w:t>
      </w:r>
      <w:r w:rsidR="00CC5D6F">
        <w:rPr>
          <w:szCs w:val="28"/>
        </w:rPr>
        <w:t xml:space="preserve">have </w:t>
      </w:r>
      <w:r w:rsidR="00C55D12">
        <w:rPr>
          <w:szCs w:val="28"/>
        </w:rPr>
        <w:t>be</w:t>
      </w:r>
      <w:r w:rsidR="00CC5D6F">
        <w:rPr>
          <w:szCs w:val="28"/>
        </w:rPr>
        <w:t>en</w:t>
      </w:r>
      <w:r w:rsidR="00C55D12">
        <w:rPr>
          <w:szCs w:val="28"/>
        </w:rPr>
        <w:t xml:space="preserve"> intended to </w:t>
      </w:r>
      <w:r w:rsidR="00CC5D6F">
        <w:rPr>
          <w:szCs w:val="28"/>
        </w:rPr>
        <w:t xml:space="preserve">prevent the usurpation of power by the Governor.  </w:t>
      </w:r>
      <w:r w:rsidR="00CC5D6F">
        <w:rPr>
          <w:i/>
          <w:szCs w:val="28"/>
        </w:rPr>
        <w:t>See</w:t>
      </w:r>
      <w:r w:rsidR="00FE7676">
        <w:rPr>
          <w:i/>
          <w:szCs w:val="28"/>
        </w:rPr>
        <w:t xml:space="preserve"> generally</w:t>
      </w:r>
      <w:r w:rsidR="00CC5D6F">
        <w:rPr>
          <w:i/>
          <w:szCs w:val="28"/>
        </w:rPr>
        <w:t xml:space="preserve"> </w:t>
      </w:r>
      <w:r w:rsidR="00FE7676">
        <w:rPr>
          <w:szCs w:val="28"/>
        </w:rPr>
        <w:t xml:space="preserve">Practice Commentary, </w:t>
      </w:r>
      <w:r w:rsidR="00FE7676">
        <w:rPr>
          <w:smallCaps/>
          <w:szCs w:val="28"/>
        </w:rPr>
        <w:t xml:space="preserve">Tex. Const. </w:t>
      </w:r>
      <w:r w:rsidR="00FE7676">
        <w:rPr>
          <w:szCs w:val="28"/>
        </w:rPr>
        <w:t>art. I, § 28 (“</w:t>
      </w:r>
      <w:r w:rsidR="00FE7676" w:rsidRPr="00FE7676">
        <w:rPr>
          <w:szCs w:val="28"/>
        </w:rPr>
        <w:t>Such a provision was written into the fundamental law mainly as direct inhibition upon the executive, the thought being that the people's representatives who are empowered to enact the law should be the only body empowered to suspend those laws</w:t>
      </w:r>
      <w:r w:rsidR="00FE7676">
        <w:rPr>
          <w:szCs w:val="28"/>
        </w:rPr>
        <w:t>.”</w:t>
      </w:r>
      <w:r w:rsidR="00EB65CF">
        <w:rPr>
          <w:szCs w:val="28"/>
        </w:rPr>
        <w:t>)</w:t>
      </w:r>
      <w:r w:rsidR="00222370">
        <w:rPr>
          <w:szCs w:val="28"/>
        </w:rPr>
        <w:t xml:space="preserve">; </w:t>
      </w:r>
      <w:r w:rsidR="00222370">
        <w:rPr>
          <w:i/>
          <w:szCs w:val="28"/>
        </w:rPr>
        <w:t>Constantin v. Smith</w:t>
      </w:r>
      <w:r w:rsidR="00222370">
        <w:rPr>
          <w:szCs w:val="28"/>
        </w:rPr>
        <w:t>, 57 F.2d 227</w:t>
      </w:r>
      <w:r w:rsidR="00271E15">
        <w:rPr>
          <w:szCs w:val="28"/>
        </w:rPr>
        <w:t>, 237</w:t>
      </w:r>
      <w:r w:rsidR="00222370">
        <w:rPr>
          <w:szCs w:val="28"/>
        </w:rPr>
        <w:t xml:space="preserve"> (E.D. Tex. 1932) (explaining </w:t>
      </w:r>
      <w:r w:rsidR="00BB7CAF">
        <w:rPr>
          <w:szCs w:val="28"/>
        </w:rPr>
        <w:t>that the</w:t>
      </w:r>
      <w:r w:rsidR="00222370">
        <w:rPr>
          <w:szCs w:val="28"/>
        </w:rPr>
        <w:t xml:space="preserve"> provisions of the 1876 Constitution</w:t>
      </w:r>
      <w:r w:rsidR="00BB7CAF">
        <w:rPr>
          <w:szCs w:val="28"/>
        </w:rPr>
        <w:t>, including Art</w:t>
      </w:r>
      <w:r w:rsidR="00271E15">
        <w:rPr>
          <w:szCs w:val="28"/>
        </w:rPr>
        <w:t>icle</w:t>
      </w:r>
      <w:r w:rsidR="00BB7CAF">
        <w:rPr>
          <w:szCs w:val="28"/>
        </w:rPr>
        <w:t xml:space="preserve"> I, Section 28,</w:t>
      </w:r>
      <w:r w:rsidR="00222370">
        <w:rPr>
          <w:szCs w:val="28"/>
        </w:rPr>
        <w:t xml:space="preserve"> </w:t>
      </w:r>
      <w:r w:rsidR="00BB7CAF">
        <w:rPr>
          <w:szCs w:val="28"/>
        </w:rPr>
        <w:t>were</w:t>
      </w:r>
      <w:r w:rsidR="00222370">
        <w:rPr>
          <w:szCs w:val="28"/>
        </w:rPr>
        <w:t xml:space="preserve"> “</w:t>
      </w:r>
      <w:r w:rsidR="00222370" w:rsidRPr="00222370">
        <w:rPr>
          <w:szCs w:val="28"/>
        </w:rPr>
        <w:t>written into the fundamental law as direct inhibitions upon the executive, by men who had suffered under the imposition of martial law, with its suspension of civil authority, and the ousting of the courts</w:t>
      </w:r>
      <w:r w:rsidR="00222370">
        <w:rPr>
          <w:szCs w:val="28"/>
        </w:rPr>
        <w:t xml:space="preserve"> during reconstruction in Texas”).</w:t>
      </w:r>
    </w:p>
    <w:p w:rsidR="00FA026A" w:rsidRDefault="00222370" w:rsidP="001E675D">
      <w:pPr>
        <w:spacing w:line="480" w:lineRule="atLeast"/>
        <w:ind w:firstLine="720"/>
        <w:jc w:val="both"/>
        <w:rPr>
          <w:szCs w:val="28"/>
        </w:rPr>
      </w:pPr>
      <w:r>
        <w:rPr>
          <w:szCs w:val="28"/>
        </w:rPr>
        <w:t xml:space="preserve">Unlike the </w:t>
      </w:r>
      <w:r w:rsidR="00BB7CAF">
        <w:rPr>
          <w:szCs w:val="28"/>
        </w:rPr>
        <w:t xml:space="preserve">suspension of existing law and </w:t>
      </w:r>
      <w:r>
        <w:rPr>
          <w:szCs w:val="28"/>
        </w:rPr>
        <w:t>imposition of martial law, t</w:t>
      </w:r>
      <w:r w:rsidR="001A51AD">
        <w:rPr>
          <w:szCs w:val="28"/>
        </w:rPr>
        <w:t>his is not an instance in which the judiciary is being called upon to suspend a law without legislative permission</w:t>
      </w:r>
      <w:r w:rsidR="005F3B95">
        <w:rPr>
          <w:szCs w:val="28"/>
        </w:rPr>
        <w:t>.  I</w:t>
      </w:r>
      <w:r w:rsidR="00CC5D6F">
        <w:rPr>
          <w:szCs w:val="28"/>
        </w:rPr>
        <w:t xml:space="preserve">nstead, </w:t>
      </w:r>
      <w:r w:rsidR="008770C8">
        <w:rPr>
          <w:szCs w:val="28"/>
        </w:rPr>
        <w:t>this Court’s modification</w:t>
      </w:r>
      <w:r w:rsidR="00271E15">
        <w:rPr>
          <w:szCs w:val="28"/>
        </w:rPr>
        <w:t xml:space="preserve"> </w:t>
      </w:r>
      <w:r w:rsidR="008770C8">
        <w:rPr>
          <w:szCs w:val="28"/>
        </w:rPr>
        <w:t xml:space="preserve">of </w:t>
      </w:r>
      <w:r w:rsidR="00271E15">
        <w:rPr>
          <w:szCs w:val="28"/>
        </w:rPr>
        <w:t>Article 17.151’s 90-day deadline</w:t>
      </w:r>
      <w:r w:rsidR="008770C8">
        <w:rPr>
          <w:szCs w:val="28"/>
        </w:rPr>
        <w:t xml:space="preserve"> </w:t>
      </w:r>
      <w:r w:rsidR="001E675D">
        <w:rPr>
          <w:szCs w:val="28"/>
        </w:rPr>
        <w:t>would be</w:t>
      </w:r>
      <w:r w:rsidR="008770C8">
        <w:rPr>
          <w:szCs w:val="28"/>
        </w:rPr>
        <w:t xml:space="preserve"> an extension of the Texas Supreme Court and Texas Court of Criminal Appeals’ authority—extant only under extraordinary circumstances, and pursuant to </w:t>
      </w:r>
      <w:r w:rsidR="00044AE0">
        <w:rPr>
          <w:szCs w:val="28"/>
        </w:rPr>
        <w:t xml:space="preserve">a law </w:t>
      </w:r>
      <w:r w:rsidR="008770C8">
        <w:rPr>
          <w:szCs w:val="28"/>
        </w:rPr>
        <w:t>promulgated by the Legislature itself—to administer a</w:t>
      </w:r>
      <w:r w:rsidR="001A51AD">
        <w:rPr>
          <w:szCs w:val="28"/>
        </w:rPr>
        <w:t xml:space="preserve"> legislative grant of authority</w:t>
      </w:r>
      <w:r w:rsidR="008770C8">
        <w:rPr>
          <w:szCs w:val="28"/>
        </w:rPr>
        <w:t xml:space="preserve">, </w:t>
      </w:r>
      <w:r w:rsidR="008770C8">
        <w:rPr>
          <w:i/>
          <w:szCs w:val="28"/>
        </w:rPr>
        <w:t>viz.</w:t>
      </w:r>
      <w:r w:rsidR="008770C8">
        <w:rPr>
          <w:szCs w:val="28"/>
        </w:rPr>
        <w:t>,</w:t>
      </w:r>
      <w:r w:rsidR="00271E15">
        <w:rPr>
          <w:szCs w:val="28"/>
        </w:rPr>
        <w:t xml:space="preserve"> to “modify or suspend </w:t>
      </w:r>
      <w:r w:rsidR="00271E15">
        <w:rPr>
          <w:i/>
          <w:szCs w:val="28"/>
        </w:rPr>
        <w:t>procedures</w:t>
      </w:r>
      <w:r w:rsidR="00271E15">
        <w:rPr>
          <w:szCs w:val="28"/>
        </w:rPr>
        <w:t xml:space="preserve"> for the conduct of </w:t>
      </w:r>
      <w:r w:rsidR="00271E15" w:rsidRPr="008770C8">
        <w:rPr>
          <w:i/>
          <w:szCs w:val="28"/>
        </w:rPr>
        <w:t>any</w:t>
      </w:r>
      <w:r w:rsidR="00271E15">
        <w:rPr>
          <w:szCs w:val="28"/>
        </w:rPr>
        <w:t xml:space="preserve"> court proceeding affected by a disaster during the pendency of a </w:t>
      </w:r>
      <w:r w:rsidR="005024EF">
        <w:rPr>
          <w:szCs w:val="28"/>
        </w:rPr>
        <w:t>disaster</w:t>
      </w:r>
      <w:r w:rsidR="00271E15">
        <w:rPr>
          <w:szCs w:val="28"/>
        </w:rPr>
        <w:t xml:space="preserve"> declared by the governor.”  </w:t>
      </w:r>
      <w:r w:rsidR="00271E15">
        <w:rPr>
          <w:smallCaps/>
          <w:szCs w:val="28"/>
        </w:rPr>
        <w:t>Tex. Gov’t Code</w:t>
      </w:r>
      <w:r w:rsidR="00271E15">
        <w:rPr>
          <w:szCs w:val="28"/>
        </w:rPr>
        <w:t xml:space="preserve"> § 22.0035(b)</w:t>
      </w:r>
      <w:r w:rsidR="008770C8">
        <w:rPr>
          <w:szCs w:val="28"/>
        </w:rPr>
        <w:t xml:space="preserve"> (emphasis added)</w:t>
      </w:r>
      <w:r w:rsidR="001A51AD">
        <w:rPr>
          <w:szCs w:val="28"/>
        </w:rPr>
        <w:t>.</w:t>
      </w:r>
      <w:r w:rsidR="00044AE0">
        <w:rPr>
          <w:szCs w:val="28"/>
        </w:rPr>
        <w:t xml:space="preserve">  </w:t>
      </w:r>
      <w:r w:rsidR="008770C8">
        <w:rPr>
          <w:szCs w:val="28"/>
        </w:rPr>
        <w:t xml:space="preserve">As </w:t>
      </w:r>
      <w:r w:rsidR="00FA026A">
        <w:rPr>
          <w:szCs w:val="28"/>
        </w:rPr>
        <w:t>stated</w:t>
      </w:r>
      <w:r w:rsidR="008770C8">
        <w:rPr>
          <w:szCs w:val="28"/>
        </w:rPr>
        <w:t xml:space="preserve"> in Part A, </w:t>
      </w:r>
      <w:r w:rsidR="008770C8">
        <w:rPr>
          <w:i/>
          <w:szCs w:val="28"/>
        </w:rPr>
        <w:t>supra</w:t>
      </w:r>
      <w:r w:rsidR="008770C8">
        <w:rPr>
          <w:szCs w:val="28"/>
        </w:rPr>
        <w:t xml:space="preserve">, </w:t>
      </w:r>
      <w:r w:rsidR="000E5BF6" w:rsidRPr="000E5BF6">
        <w:rPr>
          <w:szCs w:val="28"/>
        </w:rPr>
        <w:t xml:space="preserve">the </w:t>
      </w:r>
      <w:r w:rsidR="00245E3A">
        <w:rPr>
          <w:i/>
          <w:spacing w:val="-3"/>
          <w:szCs w:val="28"/>
        </w:rPr>
        <w:t>First Emergency Order</w:t>
      </w:r>
      <w:r w:rsidR="005F3B95">
        <w:rPr>
          <w:szCs w:val="28"/>
        </w:rPr>
        <w:t xml:space="preserve"> </w:t>
      </w:r>
      <w:r w:rsidR="008770C8">
        <w:rPr>
          <w:szCs w:val="28"/>
        </w:rPr>
        <w:t xml:space="preserve">expressly </w:t>
      </w:r>
      <w:r w:rsidR="005F3B95">
        <w:rPr>
          <w:szCs w:val="28"/>
        </w:rPr>
        <w:t>relies</w:t>
      </w:r>
      <w:r w:rsidR="008770C8">
        <w:rPr>
          <w:szCs w:val="28"/>
        </w:rPr>
        <w:t xml:space="preserve"> on </w:t>
      </w:r>
      <w:r w:rsidR="00044AE0">
        <w:rPr>
          <w:szCs w:val="28"/>
        </w:rPr>
        <w:t>this provision</w:t>
      </w:r>
      <w:r w:rsidR="00C31276">
        <w:rPr>
          <w:szCs w:val="28"/>
        </w:rPr>
        <w:t>; moreover, the emergency order tracks the language of Section 22.0035(b)</w:t>
      </w:r>
      <w:r w:rsidR="00044AE0">
        <w:rPr>
          <w:szCs w:val="28"/>
        </w:rPr>
        <w:t xml:space="preserve">.  </w:t>
      </w:r>
      <w:r w:rsidR="00C31276">
        <w:rPr>
          <w:i/>
          <w:szCs w:val="28"/>
        </w:rPr>
        <w:t>Compare id.</w:t>
      </w:r>
      <w:r w:rsidR="00C31276">
        <w:rPr>
          <w:szCs w:val="28"/>
        </w:rPr>
        <w:t xml:space="preserve">, </w:t>
      </w:r>
      <w:r w:rsidR="00C31276">
        <w:rPr>
          <w:i/>
          <w:szCs w:val="28"/>
        </w:rPr>
        <w:t>with</w:t>
      </w:r>
      <w:r w:rsidR="00044AE0">
        <w:rPr>
          <w:i/>
          <w:szCs w:val="28"/>
        </w:rPr>
        <w:t xml:space="preserve"> </w:t>
      </w:r>
      <w:r w:rsidR="00044AE0">
        <w:rPr>
          <w:i/>
          <w:spacing w:val="-3"/>
          <w:szCs w:val="28"/>
        </w:rPr>
        <w:t>First Emergency Order</w:t>
      </w:r>
      <w:r w:rsidR="00044AE0">
        <w:rPr>
          <w:spacing w:val="-3"/>
          <w:szCs w:val="28"/>
        </w:rPr>
        <w:t xml:space="preserve">, at 1 (requiring that “all courts in Texas” </w:t>
      </w:r>
      <w:r w:rsidR="00FA026A">
        <w:rPr>
          <w:szCs w:val="28"/>
        </w:rPr>
        <w:t>“[m]</w:t>
      </w:r>
      <w:proofErr w:type="spellStart"/>
      <w:r w:rsidR="00FA026A" w:rsidRPr="00FA026A">
        <w:rPr>
          <w:szCs w:val="28"/>
        </w:rPr>
        <w:t>odify</w:t>
      </w:r>
      <w:proofErr w:type="spellEnd"/>
      <w:r w:rsidR="00FA026A" w:rsidRPr="00FA026A">
        <w:rPr>
          <w:szCs w:val="28"/>
        </w:rPr>
        <w:t xml:space="preserve"> or suspend any and all de</w:t>
      </w:r>
      <w:r w:rsidR="00FA026A">
        <w:rPr>
          <w:szCs w:val="28"/>
        </w:rPr>
        <w:t xml:space="preserve">adlines and procedures, whether </w:t>
      </w:r>
      <w:r w:rsidR="00FA026A" w:rsidRPr="00FA026A">
        <w:rPr>
          <w:szCs w:val="28"/>
        </w:rPr>
        <w:t>prescribed by statute, rule, or order</w:t>
      </w:r>
      <w:r w:rsidR="00044AE0">
        <w:rPr>
          <w:szCs w:val="28"/>
        </w:rPr>
        <w:t>,</w:t>
      </w:r>
      <w:r w:rsidR="00FA026A">
        <w:rPr>
          <w:szCs w:val="28"/>
        </w:rPr>
        <w:t>”</w:t>
      </w:r>
      <w:r w:rsidR="00044AE0">
        <w:rPr>
          <w:szCs w:val="28"/>
        </w:rPr>
        <w:t xml:space="preserve"> “to avoid risk to court staff, parties, attorneys, jurors, and the public”)</w:t>
      </w:r>
      <w:r w:rsidR="00FA026A">
        <w:rPr>
          <w:szCs w:val="28"/>
        </w:rPr>
        <w:t xml:space="preserve">.  </w:t>
      </w:r>
      <w:r w:rsidR="00C31276">
        <w:rPr>
          <w:szCs w:val="28"/>
        </w:rPr>
        <w:t xml:space="preserve">And in </w:t>
      </w:r>
      <w:r w:rsidR="00C31276">
        <w:rPr>
          <w:szCs w:val="28"/>
        </w:rPr>
        <w:lastRenderedPageBreak/>
        <w:t>further adherence to Section 22.0035(b), t</w:t>
      </w:r>
      <w:r w:rsidR="00FA026A">
        <w:rPr>
          <w:szCs w:val="28"/>
        </w:rPr>
        <w:t xml:space="preserve">he </w:t>
      </w:r>
      <w:r w:rsidR="00C31276" w:rsidRPr="001E675D">
        <w:rPr>
          <w:i/>
          <w:szCs w:val="28"/>
        </w:rPr>
        <w:t>First E</w:t>
      </w:r>
      <w:r w:rsidR="00FA026A" w:rsidRPr="001E675D">
        <w:rPr>
          <w:i/>
          <w:szCs w:val="28"/>
        </w:rPr>
        <w:t xml:space="preserve">mergency </w:t>
      </w:r>
      <w:r w:rsidR="00C31276" w:rsidRPr="001E675D">
        <w:rPr>
          <w:i/>
          <w:szCs w:val="28"/>
        </w:rPr>
        <w:t>O</w:t>
      </w:r>
      <w:r w:rsidR="00FA026A" w:rsidRPr="001E675D">
        <w:rPr>
          <w:i/>
          <w:szCs w:val="28"/>
        </w:rPr>
        <w:t>rder</w:t>
      </w:r>
      <w:r w:rsidR="00FA026A">
        <w:rPr>
          <w:szCs w:val="28"/>
        </w:rPr>
        <w:t xml:space="preserve"> limits any modification to “</w:t>
      </w:r>
      <w:r w:rsidR="00FA026A" w:rsidRPr="00FA026A">
        <w:rPr>
          <w:szCs w:val="28"/>
        </w:rPr>
        <w:t>a stated period ending no later than 30 days after</w:t>
      </w:r>
      <w:r w:rsidR="00FA026A">
        <w:rPr>
          <w:szCs w:val="28"/>
        </w:rPr>
        <w:t xml:space="preserve"> </w:t>
      </w:r>
      <w:r w:rsidR="00FA026A" w:rsidRPr="00FA026A">
        <w:rPr>
          <w:szCs w:val="28"/>
        </w:rPr>
        <w:t>the Governor’s state of disaster has been lifted</w:t>
      </w:r>
      <w:r w:rsidR="00C31276">
        <w:rPr>
          <w:szCs w:val="28"/>
        </w:rPr>
        <w:t>.</w:t>
      </w:r>
      <w:r w:rsidR="00FA026A">
        <w:rPr>
          <w:szCs w:val="28"/>
        </w:rPr>
        <w:t>”</w:t>
      </w:r>
      <w:r w:rsidR="00C31276">
        <w:rPr>
          <w:szCs w:val="28"/>
        </w:rPr>
        <w:t xml:space="preserve"> </w:t>
      </w:r>
      <w:r w:rsidR="00FA026A">
        <w:rPr>
          <w:szCs w:val="28"/>
        </w:rPr>
        <w:t xml:space="preserve"> </w:t>
      </w:r>
      <w:r w:rsidR="00245E3A">
        <w:rPr>
          <w:i/>
          <w:spacing w:val="-3"/>
          <w:szCs w:val="28"/>
        </w:rPr>
        <w:t>First Emergency Order</w:t>
      </w:r>
      <w:r w:rsidR="00FA026A">
        <w:rPr>
          <w:szCs w:val="28"/>
        </w:rPr>
        <w:t>, at 1</w:t>
      </w:r>
      <w:r w:rsidR="00C31276">
        <w:rPr>
          <w:szCs w:val="28"/>
        </w:rPr>
        <w:t>.</w:t>
      </w:r>
    </w:p>
    <w:p w:rsidR="000E5BF6" w:rsidRPr="00FE7676" w:rsidRDefault="000E5BF6" w:rsidP="000E5BF6">
      <w:pPr>
        <w:suppressAutoHyphens/>
        <w:spacing w:line="480" w:lineRule="atLeast"/>
        <w:ind w:firstLine="720"/>
        <w:jc w:val="both"/>
        <w:rPr>
          <w:szCs w:val="28"/>
        </w:rPr>
      </w:pPr>
      <w:r w:rsidRPr="000E5BF6">
        <w:rPr>
          <w:szCs w:val="28"/>
        </w:rPr>
        <w:t xml:space="preserve">The Legislature specifically limited the length of time in which </w:t>
      </w:r>
      <w:r w:rsidR="00CE3C7C">
        <w:rPr>
          <w:szCs w:val="28"/>
        </w:rPr>
        <w:t xml:space="preserve">procedural </w:t>
      </w:r>
      <w:r w:rsidR="00BB7CAF">
        <w:rPr>
          <w:szCs w:val="28"/>
        </w:rPr>
        <w:t>modification</w:t>
      </w:r>
      <w:r w:rsidR="00CE3C7C">
        <w:rPr>
          <w:szCs w:val="28"/>
        </w:rPr>
        <w:t>s</w:t>
      </w:r>
      <w:r w:rsidRPr="000E5BF6">
        <w:rPr>
          <w:szCs w:val="28"/>
        </w:rPr>
        <w:t xml:space="preserve"> </w:t>
      </w:r>
      <w:r w:rsidR="00CE3C7C">
        <w:rPr>
          <w:szCs w:val="28"/>
        </w:rPr>
        <w:t xml:space="preserve">could </w:t>
      </w:r>
      <w:r w:rsidRPr="000E5BF6">
        <w:rPr>
          <w:szCs w:val="28"/>
        </w:rPr>
        <w:t>occur, but it authorized th</w:t>
      </w:r>
      <w:r w:rsidR="00CE3C7C">
        <w:rPr>
          <w:szCs w:val="28"/>
        </w:rPr>
        <w:t>os</w:t>
      </w:r>
      <w:r w:rsidRPr="000E5BF6">
        <w:rPr>
          <w:szCs w:val="28"/>
        </w:rPr>
        <w:t xml:space="preserve">e </w:t>
      </w:r>
      <w:r w:rsidR="00BB7CAF">
        <w:rPr>
          <w:szCs w:val="28"/>
        </w:rPr>
        <w:t>modification</w:t>
      </w:r>
      <w:r w:rsidR="00CE3C7C">
        <w:rPr>
          <w:szCs w:val="28"/>
        </w:rPr>
        <w:t>s</w:t>
      </w:r>
      <w:r w:rsidRPr="000E5BF6">
        <w:rPr>
          <w:szCs w:val="28"/>
        </w:rPr>
        <w:t xml:space="preserve"> as expression</w:t>
      </w:r>
      <w:r w:rsidR="00CE3C7C">
        <w:rPr>
          <w:szCs w:val="28"/>
        </w:rPr>
        <w:t>s</w:t>
      </w:r>
      <w:r w:rsidRPr="000E5BF6">
        <w:rPr>
          <w:szCs w:val="28"/>
        </w:rPr>
        <w:t xml:space="preserve"> of its authority, not a delegation of it.  Section 22.0035(b) is an act of the Legislature that permits the Texas Supreme Court to administer the disaster provision, not ci</w:t>
      </w:r>
      <w:r w:rsidR="00FE7676">
        <w:rPr>
          <w:szCs w:val="28"/>
        </w:rPr>
        <w:t xml:space="preserve">rcumvent legislative authority. </w:t>
      </w:r>
      <w:r w:rsidR="005F3B95">
        <w:rPr>
          <w:szCs w:val="28"/>
        </w:rPr>
        <w:t xml:space="preserve"> </w:t>
      </w:r>
      <w:r w:rsidR="00FE7676">
        <w:rPr>
          <w:i/>
          <w:szCs w:val="28"/>
        </w:rPr>
        <w:t xml:space="preserve">See generally </w:t>
      </w:r>
      <w:r w:rsidR="00FE7676">
        <w:rPr>
          <w:szCs w:val="28"/>
        </w:rPr>
        <w:t xml:space="preserve">Practice Commentary, </w:t>
      </w:r>
      <w:r w:rsidR="00FE7676">
        <w:rPr>
          <w:smallCaps/>
          <w:szCs w:val="28"/>
        </w:rPr>
        <w:t xml:space="preserve">Tex. Const. </w:t>
      </w:r>
      <w:r w:rsidR="00FE7676">
        <w:rPr>
          <w:szCs w:val="28"/>
        </w:rPr>
        <w:t>art. I, §</w:t>
      </w:r>
      <w:r w:rsidR="005F3B95">
        <w:rPr>
          <w:szCs w:val="28"/>
        </w:rPr>
        <w:t> </w:t>
      </w:r>
      <w:r w:rsidR="00FE7676">
        <w:rPr>
          <w:szCs w:val="28"/>
        </w:rPr>
        <w:t>28 (2007) (“</w:t>
      </w:r>
      <w:r w:rsidR="00FE7676" w:rsidRPr="00FE7676">
        <w:rPr>
          <w:szCs w:val="28"/>
        </w:rPr>
        <w:t xml:space="preserve">For example, if an executive agency or a local government should take action in the suspension of a law, </w:t>
      </w:r>
      <w:r w:rsidR="00FE7676" w:rsidRPr="00FE7676">
        <w:rPr>
          <w:i/>
          <w:szCs w:val="28"/>
        </w:rPr>
        <w:t>independently of any delegation by the Legislature</w:t>
      </w:r>
      <w:r w:rsidR="00FE7676" w:rsidRPr="00FE7676">
        <w:rPr>
          <w:szCs w:val="28"/>
        </w:rPr>
        <w:t>, that action could be nullified under this provision without a consideration of the question of legislative declaration of power</w:t>
      </w:r>
      <w:r w:rsidR="00FE7676">
        <w:rPr>
          <w:szCs w:val="28"/>
        </w:rPr>
        <w:t>.”)</w:t>
      </w:r>
      <w:r w:rsidR="00C31276">
        <w:rPr>
          <w:szCs w:val="28"/>
        </w:rPr>
        <w:t>.</w:t>
      </w:r>
    </w:p>
    <w:p w:rsidR="000E5BF6" w:rsidRPr="000E5BF6" w:rsidRDefault="000E5BF6" w:rsidP="000E5BF6">
      <w:pPr>
        <w:suppressAutoHyphens/>
        <w:spacing w:line="480" w:lineRule="atLeast"/>
        <w:ind w:firstLine="720"/>
        <w:jc w:val="both"/>
        <w:rPr>
          <w:szCs w:val="28"/>
        </w:rPr>
      </w:pPr>
      <w:r w:rsidRPr="000E5BF6">
        <w:rPr>
          <w:szCs w:val="28"/>
        </w:rPr>
        <w:t>The Legislature has properly utilized its authority without violating Article I, Section 28 of the</w:t>
      </w:r>
      <w:r>
        <w:rPr>
          <w:szCs w:val="28"/>
        </w:rPr>
        <w:t xml:space="preserve"> Texas Constitution in the past, </w:t>
      </w:r>
      <w:r w:rsidRPr="000E5BF6">
        <w:rPr>
          <w:szCs w:val="28"/>
        </w:rPr>
        <w:t xml:space="preserve">such as </w:t>
      </w:r>
      <w:r w:rsidR="00345603">
        <w:rPr>
          <w:szCs w:val="28"/>
        </w:rPr>
        <w:t>when</w:t>
      </w:r>
      <w:r w:rsidRPr="000E5BF6">
        <w:rPr>
          <w:szCs w:val="28"/>
        </w:rPr>
        <w:t xml:space="preserve"> it permit</w:t>
      </w:r>
      <w:r w:rsidR="00345603">
        <w:rPr>
          <w:szCs w:val="28"/>
        </w:rPr>
        <w:t>ted</w:t>
      </w:r>
      <w:r w:rsidRPr="000E5BF6">
        <w:rPr>
          <w:szCs w:val="28"/>
        </w:rPr>
        <w:t xml:space="preserve"> the Texas Supreme Court and Texas Court of Criminal Appeals to create rules of evidence and procedure for civil and criminal cases.  </w:t>
      </w:r>
      <w:r w:rsidRPr="000E5BF6">
        <w:rPr>
          <w:i/>
          <w:szCs w:val="28"/>
        </w:rPr>
        <w:t>See</w:t>
      </w:r>
      <w:r w:rsidRPr="000E5BF6">
        <w:rPr>
          <w:szCs w:val="28"/>
        </w:rPr>
        <w:t xml:space="preserve"> </w:t>
      </w:r>
      <w:r w:rsidRPr="000E5BF6">
        <w:rPr>
          <w:smallCaps/>
          <w:szCs w:val="28"/>
        </w:rPr>
        <w:t>Tex. Gov’t Code</w:t>
      </w:r>
      <w:r w:rsidRPr="000E5BF6">
        <w:rPr>
          <w:szCs w:val="28"/>
        </w:rPr>
        <w:t xml:space="preserve"> §</w:t>
      </w:r>
      <w:r w:rsidR="00345603">
        <w:rPr>
          <w:szCs w:val="28"/>
        </w:rPr>
        <w:t>§ </w:t>
      </w:r>
      <w:r w:rsidRPr="000E5BF6">
        <w:rPr>
          <w:szCs w:val="28"/>
        </w:rPr>
        <w:t>22.004 (providing the Texas Supreme Court with rulemaking power in the practice and procedure in civil actions)</w:t>
      </w:r>
      <w:r w:rsidR="00345603">
        <w:rPr>
          <w:szCs w:val="28"/>
        </w:rPr>
        <w:t xml:space="preserve">, </w:t>
      </w:r>
      <w:r>
        <w:rPr>
          <w:szCs w:val="28"/>
        </w:rPr>
        <w:t>22.108</w:t>
      </w:r>
      <w:r w:rsidRPr="000E5BF6">
        <w:rPr>
          <w:szCs w:val="28"/>
        </w:rPr>
        <w:t xml:space="preserve"> (granting the Texas Court of Criminal Appeals rulemaking power to promulgate rules for appellate procedure)</w:t>
      </w:r>
      <w:r w:rsidR="00345603">
        <w:rPr>
          <w:szCs w:val="28"/>
        </w:rPr>
        <w:t>,</w:t>
      </w:r>
      <w:r>
        <w:rPr>
          <w:szCs w:val="28"/>
        </w:rPr>
        <w:t xml:space="preserve"> 2</w:t>
      </w:r>
      <w:r w:rsidRPr="000E5BF6">
        <w:rPr>
          <w:szCs w:val="28"/>
        </w:rPr>
        <w:t>2.109 (authorizing the Texas Court of Criminal Appeals the full rulemaking power in the promulgation of rules of evidence in the trials of criminal cases).</w:t>
      </w:r>
      <w:r w:rsidR="00C31276">
        <w:rPr>
          <w:szCs w:val="28"/>
        </w:rPr>
        <w:t xml:space="preserve">  </w:t>
      </w:r>
      <w:r w:rsidR="00CE3C7C">
        <w:rPr>
          <w:szCs w:val="28"/>
        </w:rPr>
        <w:t xml:space="preserve">It likewise </w:t>
      </w:r>
      <w:r w:rsidR="00CE3C7C" w:rsidRPr="000E5BF6">
        <w:rPr>
          <w:szCs w:val="28"/>
        </w:rPr>
        <w:t xml:space="preserve">properly utilized its authority </w:t>
      </w:r>
      <w:r w:rsidR="00CE3C7C">
        <w:rPr>
          <w:szCs w:val="28"/>
        </w:rPr>
        <w:t xml:space="preserve">when, in 2017, the criminal justice systems in numerous Texas counties were significantly disrupted due to Hurricane Harvey and, because of those disruptions, </w:t>
      </w:r>
      <w:r w:rsidR="00CE3C7C" w:rsidRPr="000E5BF6">
        <w:rPr>
          <w:szCs w:val="28"/>
        </w:rPr>
        <w:t>the Texas Supreme Court and Texas Court of Criminal Appeals</w:t>
      </w:r>
      <w:r w:rsidR="00CE3C7C">
        <w:rPr>
          <w:szCs w:val="28"/>
        </w:rPr>
        <w:t xml:space="preserve"> issued emergency orders not unlike the present one.  </w:t>
      </w:r>
      <w:r w:rsidR="00CE3C7C">
        <w:rPr>
          <w:i/>
          <w:szCs w:val="28"/>
        </w:rPr>
        <w:t>See, e.g.</w:t>
      </w:r>
      <w:r w:rsidR="00CE3C7C">
        <w:rPr>
          <w:szCs w:val="28"/>
        </w:rPr>
        <w:t>,</w:t>
      </w:r>
      <w:r w:rsidR="00CE3C7C">
        <w:rPr>
          <w:i/>
          <w:szCs w:val="28"/>
        </w:rPr>
        <w:t xml:space="preserve"> Emergency Order Authorizing Modification and Suspension of Court Procedures in Proceedings Affected by Disaster</w:t>
      </w:r>
      <w:r w:rsidR="00CE3C7C">
        <w:rPr>
          <w:szCs w:val="28"/>
        </w:rPr>
        <w:t>, Misc. Docket No. 17–9091 (Tex. Aug. 28, 2017), Misc. Docket No. 17–</w:t>
      </w:r>
      <w:r w:rsidR="00CE3C7C">
        <w:rPr>
          <w:szCs w:val="28"/>
        </w:rPr>
        <w:lastRenderedPageBreak/>
        <w:t>010 (Tex. Crim. App. Aug. 28, 2017).</w:t>
      </w:r>
    </w:p>
    <w:p w:rsidR="000E5BF6" w:rsidRPr="000E5BF6" w:rsidRDefault="000E5BF6" w:rsidP="000E5BF6">
      <w:pPr>
        <w:suppressAutoHyphens/>
        <w:spacing w:line="480" w:lineRule="atLeast"/>
        <w:ind w:firstLine="720"/>
        <w:jc w:val="both"/>
        <w:rPr>
          <w:szCs w:val="28"/>
        </w:rPr>
      </w:pPr>
      <w:r w:rsidRPr="000E5BF6">
        <w:rPr>
          <w:szCs w:val="28"/>
        </w:rPr>
        <w:t xml:space="preserve">The Court of Criminal Appeals reached a similar conclusion in a challenge to a legislative delegation of authority in </w:t>
      </w:r>
      <w:proofErr w:type="spellStart"/>
      <w:r w:rsidRPr="000E5BF6">
        <w:rPr>
          <w:i/>
          <w:szCs w:val="28"/>
        </w:rPr>
        <w:t>Masquelette</w:t>
      </w:r>
      <w:proofErr w:type="spellEnd"/>
      <w:r w:rsidRPr="000E5BF6">
        <w:rPr>
          <w:i/>
          <w:szCs w:val="28"/>
        </w:rPr>
        <w:t xml:space="preserve"> v. State</w:t>
      </w:r>
      <w:r>
        <w:rPr>
          <w:szCs w:val="28"/>
        </w:rPr>
        <w:t>.</w:t>
      </w:r>
      <w:r w:rsidRPr="000E5BF6">
        <w:rPr>
          <w:szCs w:val="28"/>
        </w:rPr>
        <w:t xml:space="preserve">  </w:t>
      </w:r>
      <w:r w:rsidR="001E675D">
        <w:rPr>
          <w:szCs w:val="28"/>
        </w:rPr>
        <w:t xml:space="preserve">In </w:t>
      </w:r>
      <w:proofErr w:type="spellStart"/>
      <w:r w:rsidR="001E675D" w:rsidRPr="000E5BF6">
        <w:rPr>
          <w:i/>
          <w:szCs w:val="28"/>
        </w:rPr>
        <w:t>Masquelette</w:t>
      </w:r>
      <w:proofErr w:type="spellEnd"/>
      <w:r w:rsidR="001E675D">
        <w:rPr>
          <w:szCs w:val="28"/>
        </w:rPr>
        <w:t>, t</w:t>
      </w:r>
      <w:r w:rsidRPr="000E5BF6">
        <w:rPr>
          <w:szCs w:val="28"/>
        </w:rPr>
        <w:t xml:space="preserve">he Court held </w:t>
      </w:r>
      <w:r w:rsidR="00345603">
        <w:rPr>
          <w:szCs w:val="28"/>
        </w:rPr>
        <w:t xml:space="preserve">that, </w:t>
      </w:r>
      <w:r w:rsidRPr="000E5BF6">
        <w:rPr>
          <w:szCs w:val="28"/>
        </w:rPr>
        <w:t xml:space="preserve">“[s]o long as </w:t>
      </w:r>
      <w:r w:rsidR="00F5227D">
        <w:rPr>
          <w:szCs w:val="28"/>
        </w:rPr>
        <w:t>t</w:t>
      </w:r>
      <w:r w:rsidRPr="000E5BF6">
        <w:rPr>
          <w:szCs w:val="28"/>
        </w:rPr>
        <w:t>he statute is sufficiently complete to accomplish the regulation of the particular matters falling within the Legislature’s jurisdiction, the matters of detail that are reasonably necessary for the ultimate application, operation and enforcement of the law may be expressly delegated to the authority charged with the administration of the statute.”</w:t>
      </w:r>
      <w:r w:rsidR="001E675D">
        <w:rPr>
          <w:szCs w:val="28"/>
        </w:rPr>
        <w:t xml:space="preserve">  </w:t>
      </w:r>
      <w:r w:rsidR="001E675D" w:rsidRPr="000E5BF6">
        <w:rPr>
          <w:szCs w:val="28"/>
        </w:rPr>
        <w:t>579 S.W.2d 478, 480 (Tex. Crim. App. [panel op.] 1979</w:t>
      </w:r>
      <w:r w:rsidRPr="000E5BF6">
        <w:rPr>
          <w:szCs w:val="28"/>
        </w:rPr>
        <w:t xml:space="preserve"> (citing </w:t>
      </w:r>
      <w:r w:rsidRPr="000E5BF6">
        <w:rPr>
          <w:i/>
          <w:szCs w:val="28"/>
        </w:rPr>
        <w:t xml:space="preserve">Commissioners Court of Lubbock </w:t>
      </w:r>
      <w:r w:rsidR="00F5227D">
        <w:rPr>
          <w:i/>
          <w:szCs w:val="28"/>
        </w:rPr>
        <w:t xml:space="preserve">County </w:t>
      </w:r>
      <w:r w:rsidRPr="000E5BF6">
        <w:rPr>
          <w:i/>
          <w:szCs w:val="28"/>
        </w:rPr>
        <w:t>v. Martin</w:t>
      </w:r>
      <w:r w:rsidRPr="000E5BF6">
        <w:rPr>
          <w:szCs w:val="28"/>
        </w:rPr>
        <w:t>,</w:t>
      </w:r>
      <w:r>
        <w:rPr>
          <w:szCs w:val="28"/>
        </w:rPr>
        <w:t xml:space="preserve"> 471 S.W.2d 100 (Tex. Civ. App.</w:t>
      </w:r>
      <w:r w:rsidR="00F5227D">
        <w:rPr>
          <w:szCs w:val="28"/>
        </w:rPr>
        <w:t>—</w:t>
      </w:r>
      <w:r w:rsidRPr="000E5BF6">
        <w:rPr>
          <w:szCs w:val="28"/>
        </w:rPr>
        <w:t>Amarillo</w:t>
      </w:r>
      <w:r w:rsidR="00F5227D">
        <w:rPr>
          <w:szCs w:val="28"/>
        </w:rPr>
        <w:t xml:space="preserve"> 1971</w:t>
      </w:r>
      <w:r w:rsidRPr="000E5BF6">
        <w:rPr>
          <w:szCs w:val="28"/>
        </w:rPr>
        <w:t xml:space="preserve">, writ ref’d </w:t>
      </w:r>
      <w:proofErr w:type="spellStart"/>
      <w:r w:rsidRPr="000E5BF6">
        <w:rPr>
          <w:szCs w:val="28"/>
        </w:rPr>
        <w:t>n.r.e</w:t>
      </w:r>
      <w:proofErr w:type="spellEnd"/>
      <w:r w:rsidRPr="000E5BF6">
        <w:rPr>
          <w:szCs w:val="28"/>
        </w:rPr>
        <w:t>.)).  In th</w:t>
      </w:r>
      <w:r w:rsidR="002A7715">
        <w:rPr>
          <w:szCs w:val="28"/>
        </w:rPr>
        <w:t>e</w:t>
      </w:r>
      <w:r w:rsidRPr="000E5BF6">
        <w:rPr>
          <w:szCs w:val="28"/>
        </w:rPr>
        <w:t xml:space="preserve"> </w:t>
      </w:r>
      <w:r w:rsidR="002A7715">
        <w:rPr>
          <w:szCs w:val="28"/>
        </w:rPr>
        <w:t xml:space="preserve">instant </w:t>
      </w:r>
      <w:r w:rsidRPr="000E5BF6">
        <w:rPr>
          <w:szCs w:val="28"/>
        </w:rPr>
        <w:t>case, the Legislature permitted the Texas Supreme Court the authority to administer the “Modification or Suspension of Certain Provisions Relating to Court Proceedings Affected by Disaster” through the modification of statutory procedures</w:t>
      </w:r>
      <w:r w:rsidR="006A124A">
        <w:rPr>
          <w:szCs w:val="28"/>
        </w:rPr>
        <w:t>, and, in turn, the Texas Supreme Cou</w:t>
      </w:r>
      <w:r w:rsidR="003A08E0">
        <w:rPr>
          <w:szCs w:val="28"/>
        </w:rPr>
        <w:t>r</w:t>
      </w:r>
      <w:r w:rsidR="006A124A">
        <w:rPr>
          <w:szCs w:val="28"/>
        </w:rPr>
        <w:t>t has permitted this Court the authority to modify Article 17.151’s 90-day deadline</w:t>
      </w:r>
      <w:r w:rsidRPr="000E5BF6">
        <w:rPr>
          <w:szCs w:val="28"/>
        </w:rPr>
        <w:t>.</w:t>
      </w:r>
    </w:p>
    <w:p w:rsidR="000E5BF6" w:rsidRPr="000E5BF6" w:rsidRDefault="000E5BF6" w:rsidP="000E5BF6">
      <w:pPr>
        <w:suppressAutoHyphens/>
        <w:spacing w:line="480" w:lineRule="atLeast"/>
        <w:ind w:firstLine="720"/>
        <w:jc w:val="both"/>
        <w:rPr>
          <w:szCs w:val="28"/>
        </w:rPr>
      </w:pPr>
      <w:r w:rsidRPr="000E5BF6">
        <w:rPr>
          <w:szCs w:val="28"/>
        </w:rPr>
        <w:t xml:space="preserve">This is further evidenced by the Section 22.0035 language.  The Legislature defined the term </w:t>
      </w:r>
      <w:r w:rsidRPr="006A124A">
        <w:rPr>
          <w:i/>
          <w:szCs w:val="28"/>
        </w:rPr>
        <w:t>disaster</w:t>
      </w:r>
      <w:r w:rsidRPr="000E5BF6">
        <w:rPr>
          <w:szCs w:val="28"/>
        </w:rPr>
        <w:t xml:space="preserve"> by statute.  </w:t>
      </w:r>
      <w:r w:rsidRPr="000E5BF6">
        <w:rPr>
          <w:i/>
          <w:szCs w:val="28"/>
        </w:rPr>
        <w:t>See</w:t>
      </w:r>
      <w:r w:rsidRPr="000E5BF6">
        <w:rPr>
          <w:szCs w:val="28"/>
        </w:rPr>
        <w:t xml:space="preserve"> </w:t>
      </w:r>
      <w:r w:rsidRPr="000E5BF6">
        <w:rPr>
          <w:smallCaps/>
          <w:szCs w:val="28"/>
        </w:rPr>
        <w:t>Tex. Gov’t Code</w:t>
      </w:r>
      <w:r w:rsidRPr="000E5BF6">
        <w:rPr>
          <w:szCs w:val="28"/>
        </w:rPr>
        <w:t xml:space="preserve"> §</w:t>
      </w:r>
      <w:r>
        <w:rPr>
          <w:szCs w:val="28"/>
        </w:rPr>
        <w:t xml:space="preserve"> </w:t>
      </w:r>
      <w:r w:rsidRPr="000E5BF6">
        <w:rPr>
          <w:szCs w:val="28"/>
        </w:rPr>
        <w:t>22.0035(a) (</w:t>
      </w:r>
      <w:r w:rsidR="00936254">
        <w:rPr>
          <w:szCs w:val="28"/>
        </w:rPr>
        <w:t xml:space="preserve">cross-referencing Section 418.004’s definition of </w:t>
      </w:r>
      <w:r w:rsidR="00936254">
        <w:rPr>
          <w:i/>
          <w:szCs w:val="28"/>
        </w:rPr>
        <w:t>disaster</w:t>
      </w:r>
      <w:r w:rsidRPr="000E5BF6">
        <w:rPr>
          <w:szCs w:val="28"/>
        </w:rPr>
        <w:t xml:space="preserve">).  It further required that </w:t>
      </w:r>
      <w:r w:rsidR="00936254">
        <w:rPr>
          <w:szCs w:val="28"/>
        </w:rPr>
        <w:t>the Governor declare that a disaster d</w:t>
      </w:r>
      <w:r w:rsidR="00CE3C7C">
        <w:rPr>
          <w:szCs w:val="28"/>
        </w:rPr>
        <w:t>oes</w:t>
      </w:r>
      <w:r w:rsidR="00936254">
        <w:rPr>
          <w:szCs w:val="28"/>
        </w:rPr>
        <w:t>, in fact, exist</w:t>
      </w:r>
      <w:r w:rsidR="00CE3C7C">
        <w:rPr>
          <w:szCs w:val="28"/>
        </w:rPr>
        <w:t>,</w:t>
      </w:r>
      <w:r w:rsidR="00936254">
        <w:rPr>
          <w:szCs w:val="28"/>
        </w:rPr>
        <w:t xml:space="preserve"> and </w:t>
      </w:r>
      <w:r w:rsidR="00CE3C7C">
        <w:rPr>
          <w:szCs w:val="28"/>
        </w:rPr>
        <w:t xml:space="preserve">it </w:t>
      </w:r>
      <w:r w:rsidR="00936254">
        <w:rPr>
          <w:szCs w:val="28"/>
        </w:rPr>
        <w:t xml:space="preserve">limited the </w:t>
      </w:r>
      <w:r w:rsidR="00D05CF7">
        <w:rPr>
          <w:szCs w:val="28"/>
        </w:rPr>
        <w:t>duration</w:t>
      </w:r>
      <w:r w:rsidR="00936254">
        <w:rPr>
          <w:szCs w:val="28"/>
        </w:rPr>
        <w:t xml:space="preserve"> of a modification or suspension order to “the pendency of [the] disaster</w:t>
      </w:r>
      <w:r w:rsidRPr="000E5BF6">
        <w:rPr>
          <w:szCs w:val="28"/>
        </w:rPr>
        <w:t>.</w:t>
      </w:r>
      <w:r w:rsidR="00936254">
        <w:rPr>
          <w:szCs w:val="28"/>
        </w:rPr>
        <w:t>”</w:t>
      </w:r>
      <w:r w:rsidRPr="000E5BF6">
        <w:rPr>
          <w:szCs w:val="28"/>
        </w:rPr>
        <w:t xml:space="preserve">  </w:t>
      </w:r>
      <w:r w:rsidR="00936254" w:rsidRPr="006A124A">
        <w:rPr>
          <w:i/>
          <w:szCs w:val="28"/>
        </w:rPr>
        <w:t>Id.</w:t>
      </w:r>
      <w:r w:rsidRPr="000E5BF6">
        <w:rPr>
          <w:szCs w:val="28"/>
        </w:rPr>
        <w:t xml:space="preserve"> </w:t>
      </w:r>
      <w:r w:rsidR="00936254">
        <w:rPr>
          <w:szCs w:val="28"/>
        </w:rPr>
        <w:t xml:space="preserve">at </w:t>
      </w:r>
      <w:r w:rsidRPr="000E5BF6">
        <w:rPr>
          <w:szCs w:val="28"/>
        </w:rPr>
        <w:t>§</w:t>
      </w:r>
      <w:r w:rsidR="00936254">
        <w:rPr>
          <w:szCs w:val="28"/>
        </w:rPr>
        <w:t> </w:t>
      </w:r>
      <w:r w:rsidR="005F3B95">
        <w:rPr>
          <w:szCs w:val="28"/>
        </w:rPr>
        <w:t>22.0035(b).</w:t>
      </w:r>
    </w:p>
    <w:p w:rsidR="003A605A" w:rsidRPr="00983F62" w:rsidRDefault="000E5BF6" w:rsidP="003A605A">
      <w:pPr>
        <w:suppressAutoHyphens/>
        <w:spacing w:line="480" w:lineRule="atLeast"/>
        <w:ind w:firstLine="720"/>
        <w:jc w:val="both"/>
        <w:rPr>
          <w:szCs w:val="28"/>
        </w:rPr>
      </w:pPr>
      <w:r w:rsidRPr="000E5BF6">
        <w:rPr>
          <w:szCs w:val="28"/>
        </w:rPr>
        <w:t xml:space="preserve">The </w:t>
      </w:r>
      <w:r w:rsidR="00D05CF7">
        <w:rPr>
          <w:szCs w:val="28"/>
        </w:rPr>
        <w:t>grant of authority</w:t>
      </w:r>
      <w:r w:rsidRPr="000E5BF6">
        <w:rPr>
          <w:szCs w:val="28"/>
        </w:rPr>
        <w:t xml:space="preserve"> to modify certain provisions for a disaster does not differ from the Texas Supreme Court and the Texas Court of Criminal Appeals’ ability to promulgate rules and procedures.  It is also important to note that the Court’s </w:t>
      </w:r>
      <w:r w:rsidR="00245E3A">
        <w:rPr>
          <w:i/>
          <w:spacing w:val="-3"/>
          <w:szCs w:val="28"/>
        </w:rPr>
        <w:t>First Emergency Order</w:t>
      </w:r>
      <w:r w:rsidRPr="000E5BF6">
        <w:rPr>
          <w:szCs w:val="28"/>
        </w:rPr>
        <w:t xml:space="preserve"> did not suspend the rules.  Rather, it </w:t>
      </w:r>
      <w:r>
        <w:rPr>
          <w:szCs w:val="28"/>
        </w:rPr>
        <w:t xml:space="preserve">authorized the </w:t>
      </w:r>
      <w:r w:rsidRPr="000E5BF6">
        <w:rPr>
          <w:szCs w:val="28"/>
        </w:rPr>
        <w:t>modifi</w:t>
      </w:r>
      <w:r>
        <w:rPr>
          <w:szCs w:val="28"/>
        </w:rPr>
        <w:t>cation of</w:t>
      </w:r>
      <w:r w:rsidRPr="000E5BF6">
        <w:rPr>
          <w:szCs w:val="28"/>
        </w:rPr>
        <w:t xml:space="preserve"> deadlines for the period in which </w:t>
      </w:r>
      <w:r w:rsidR="00FA4605">
        <w:rPr>
          <w:szCs w:val="28"/>
        </w:rPr>
        <w:t>the COVID-19 state of disaster is pending</w:t>
      </w:r>
      <w:r w:rsidR="005F3B95">
        <w:rPr>
          <w:szCs w:val="28"/>
        </w:rPr>
        <w:t>.</w:t>
      </w:r>
      <w:r w:rsidR="00983F62">
        <w:rPr>
          <w:szCs w:val="28"/>
        </w:rPr>
        <w:t xml:space="preserve">  </w:t>
      </w:r>
      <w:r w:rsidR="00467BFF">
        <w:rPr>
          <w:i/>
          <w:szCs w:val="28"/>
        </w:rPr>
        <w:t>See also</w:t>
      </w:r>
      <w:r w:rsidR="00467BFF">
        <w:rPr>
          <w:szCs w:val="28"/>
        </w:rPr>
        <w:t xml:space="preserve"> </w:t>
      </w:r>
      <w:proofErr w:type="gramStart"/>
      <w:r w:rsidR="00467BFF">
        <w:rPr>
          <w:i/>
          <w:szCs w:val="28"/>
        </w:rPr>
        <w:t>In</w:t>
      </w:r>
      <w:proofErr w:type="gramEnd"/>
      <w:r w:rsidR="00467BFF">
        <w:rPr>
          <w:i/>
          <w:szCs w:val="28"/>
        </w:rPr>
        <w:t xml:space="preserve"> re C.M.J.</w:t>
      </w:r>
      <w:r w:rsidR="00467BFF">
        <w:rPr>
          <w:szCs w:val="28"/>
        </w:rPr>
        <w:t xml:space="preserve">, </w:t>
      </w:r>
      <w:r w:rsidR="00467BFF" w:rsidRPr="00983F62">
        <w:rPr>
          <w:szCs w:val="28"/>
        </w:rPr>
        <w:t>573 S.W.3d 404, 407–0</w:t>
      </w:r>
      <w:r w:rsidR="00467BFF">
        <w:rPr>
          <w:szCs w:val="28"/>
        </w:rPr>
        <w:t>9</w:t>
      </w:r>
      <w:r w:rsidR="00467BFF" w:rsidRPr="00983F62">
        <w:rPr>
          <w:szCs w:val="28"/>
        </w:rPr>
        <w:t xml:space="preserve"> (Tex. App.—Houston [1st </w:t>
      </w:r>
      <w:r w:rsidR="00467BFF" w:rsidRPr="00983F62">
        <w:rPr>
          <w:szCs w:val="28"/>
        </w:rPr>
        <w:lastRenderedPageBreak/>
        <w:t>Dist.] 2019, no pet.)</w:t>
      </w:r>
      <w:r w:rsidR="00467BFF">
        <w:rPr>
          <w:szCs w:val="28"/>
        </w:rPr>
        <w:t xml:space="preserve"> (approving a district court’s delay in a mandatory statutory deadline to finalize a parental-termination order because that delay was supported by a valid exercise of the Texas Supreme Court’s authority under Section 22.0035(b) following the Hurricane Harvey disaster).</w:t>
      </w:r>
    </w:p>
    <w:p w:rsidR="00BB7CAF" w:rsidRDefault="00D05CF7" w:rsidP="005F3B95">
      <w:pPr>
        <w:suppressAutoHyphens/>
        <w:spacing w:line="480" w:lineRule="atLeast"/>
        <w:ind w:left="720"/>
        <w:jc w:val="both"/>
        <w:rPr>
          <w:szCs w:val="28"/>
        </w:rPr>
      </w:pPr>
      <w:r>
        <w:rPr>
          <w:szCs w:val="28"/>
        </w:rPr>
        <w:t>In view of the foregoing</w:t>
      </w:r>
      <w:r w:rsidR="00F7223D">
        <w:rPr>
          <w:szCs w:val="28"/>
        </w:rPr>
        <w:t xml:space="preserve">, the </w:t>
      </w:r>
      <w:r w:rsidR="00245E3A">
        <w:rPr>
          <w:i/>
          <w:spacing w:val="-3"/>
          <w:szCs w:val="28"/>
        </w:rPr>
        <w:t>First Emergency Order</w:t>
      </w:r>
      <w:r w:rsidR="00F7223D">
        <w:rPr>
          <w:szCs w:val="28"/>
        </w:rPr>
        <w:t xml:space="preserve"> is not unconstitutional.</w:t>
      </w:r>
    </w:p>
    <w:p w:rsidR="00905069" w:rsidRDefault="00C86DC9" w:rsidP="009D0694">
      <w:pPr>
        <w:tabs>
          <w:tab w:val="left" w:pos="720"/>
        </w:tabs>
        <w:suppressAutoHyphens/>
        <w:spacing w:before="240"/>
        <w:ind w:left="720" w:hanging="720"/>
        <w:jc w:val="both"/>
        <w:rPr>
          <w:b/>
          <w:spacing w:val="-3"/>
          <w:szCs w:val="28"/>
        </w:rPr>
      </w:pPr>
      <w:r>
        <w:rPr>
          <w:b/>
          <w:spacing w:val="-3"/>
          <w:szCs w:val="28"/>
        </w:rPr>
        <w:t>E</w:t>
      </w:r>
      <w:r w:rsidR="000F4699" w:rsidRPr="00E4783A">
        <w:rPr>
          <w:b/>
          <w:spacing w:val="-3"/>
          <w:szCs w:val="28"/>
        </w:rPr>
        <w:t>.</w:t>
      </w:r>
      <w:r w:rsidR="000F4699" w:rsidRPr="00E4783A">
        <w:rPr>
          <w:b/>
          <w:spacing w:val="-3"/>
          <w:szCs w:val="28"/>
        </w:rPr>
        <w:tab/>
      </w:r>
      <w:r w:rsidR="00A201CA">
        <w:rPr>
          <w:b/>
          <w:spacing w:val="-3"/>
          <w:szCs w:val="28"/>
        </w:rPr>
        <w:t xml:space="preserve">Article </w:t>
      </w:r>
      <w:r w:rsidR="00741092" w:rsidRPr="00E4783A">
        <w:rPr>
          <w:b/>
          <w:spacing w:val="-3"/>
          <w:szCs w:val="28"/>
        </w:rPr>
        <w:t>17.</w:t>
      </w:r>
      <w:r w:rsidR="00741092">
        <w:rPr>
          <w:b/>
          <w:spacing w:val="-3"/>
          <w:szCs w:val="28"/>
        </w:rPr>
        <w:t>1</w:t>
      </w:r>
      <w:r w:rsidR="000F4699">
        <w:rPr>
          <w:b/>
          <w:spacing w:val="-3"/>
          <w:szCs w:val="28"/>
        </w:rPr>
        <w:t>51 Deadline</w:t>
      </w:r>
      <w:r w:rsidR="00A201CA">
        <w:rPr>
          <w:b/>
          <w:spacing w:val="-3"/>
          <w:szCs w:val="28"/>
        </w:rPr>
        <w:t xml:space="preserve"> Should Be Extended</w:t>
      </w:r>
    </w:p>
    <w:p w:rsidR="000F4699" w:rsidRDefault="000F4699" w:rsidP="00F5227D">
      <w:pPr>
        <w:suppressAutoHyphens/>
        <w:spacing w:line="480" w:lineRule="atLeast"/>
        <w:ind w:firstLine="720"/>
        <w:jc w:val="both"/>
        <w:rPr>
          <w:spacing w:val="-3"/>
          <w:szCs w:val="28"/>
        </w:rPr>
      </w:pPr>
      <w:r>
        <w:rPr>
          <w:spacing w:val="-3"/>
          <w:szCs w:val="28"/>
        </w:rPr>
        <w:t xml:space="preserve">Through no fault of the State, </w:t>
      </w:r>
      <w:r w:rsidR="009D0694">
        <w:rPr>
          <w:spacing w:val="-3"/>
          <w:szCs w:val="28"/>
        </w:rPr>
        <w:t xml:space="preserve">and </w:t>
      </w:r>
      <w:r>
        <w:rPr>
          <w:spacing w:val="-3"/>
          <w:szCs w:val="28"/>
        </w:rPr>
        <w:t xml:space="preserve">due to the extraordinary circumstances of the damage inflicted on the Harris County criminal justice system by </w:t>
      </w:r>
      <w:r w:rsidR="00FA4605">
        <w:rPr>
          <w:spacing w:val="-3"/>
          <w:szCs w:val="28"/>
        </w:rPr>
        <w:t>the COVID-19 pandemic</w:t>
      </w:r>
      <w:r>
        <w:rPr>
          <w:spacing w:val="-3"/>
          <w:szCs w:val="28"/>
        </w:rPr>
        <w:t xml:space="preserve">, the </w:t>
      </w:r>
      <w:r w:rsidR="00291830">
        <w:rPr>
          <w:spacing w:val="-3"/>
          <w:szCs w:val="28"/>
        </w:rPr>
        <w:t xml:space="preserve">Defendant </w:t>
      </w:r>
      <w:r w:rsidR="009D0694">
        <w:rPr>
          <w:spacing w:val="-3"/>
          <w:szCs w:val="28"/>
        </w:rPr>
        <w:t xml:space="preserve">either </w:t>
      </w:r>
      <w:r w:rsidR="00291830">
        <w:rPr>
          <w:spacing w:val="-3"/>
          <w:szCs w:val="28"/>
        </w:rPr>
        <w:t>was not</w:t>
      </w:r>
      <w:r>
        <w:rPr>
          <w:spacing w:val="-3"/>
          <w:szCs w:val="28"/>
        </w:rPr>
        <w:t xml:space="preserve"> indicted </w:t>
      </w:r>
      <w:r w:rsidR="009D0694">
        <w:rPr>
          <w:spacing w:val="-3"/>
          <w:szCs w:val="28"/>
        </w:rPr>
        <w:t xml:space="preserve">or cannot feasibly be indicted </w:t>
      </w:r>
      <w:r>
        <w:rPr>
          <w:spacing w:val="-3"/>
          <w:szCs w:val="28"/>
        </w:rPr>
        <w:t xml:space="preserve">within 90 days of </w:t>
      </w:r>
      <w:r w:rsidR="00F5227D">
        <w:rPr>
          <w:spacing w:val="-3"/>
          <w:szCs w:val="28"/>
        </w:rPr>
        <w:t>the Defendant’s</w:t>
      </w:r>
      <w:r>
        <w:rPr>
          <w:spacing w:val="-3"/>
          <w:szCs w:val="28"/>
        </w:rPr>
        <w:t xml:space="preserve"> detention for </w:t>
      </w:r>
      <w:r w:rsidR="009D0694">
        <w:rPr>
          <w:spacing w:val="-3"/>
          <w:szCs w:val="28"/>
        </w:rPr>
        <w:t>the</w:t>
      </w:r>
      <w:r>
        <w:rPr>
          <w:spacing w:val="-3"/>
          <w:szCs w:val="28"/>
        </w:rPr>
        <w:t xml:space="preserve"> felony</w:t>
      </w:r>
      <w:r w:rsidR="00F5227D">
        <w:rPr>
          <w:spacing w:val="-3"/>
          <w:szCs w:val="28"/>
        </w:rPr>
        <w:t xml:space="preserve"> offense</w:t>
      </w:r>
      <w:r w:rsidR="009D0694" w:rsidRPr="009D0694">
        <w:rPr>
          <w:spacing w:val="-3"/>
          <w:szCs w:val="28"/>
        </w:rPr>
        <w:t xml:space="preserve"> </w:t>
      </w:r>
      <w:r w:rsidR="009D0694">
        <w:rPr>
          <w:spacing w:val="-3"/>
          <w:szCs w:val="28"/>
        </w:rPr>
        <w:t xml:space="preserve">alleged in the charging instruments for the </w:t>
      </w:r>
      <w:r w:rsidR="009D0694" w:rsidRPr="00934988">
        <w:rPr>
          <w:spacing w:val="-3"/>
          <w:szCs w:val="28"/>
        </w:rPr>
        <w:t>above styled and numbered cause</w:t>
      </w:r>
      <w:r>
        <w:rPr>
          <w:spacing w:val="-3"/>
          <w:szCs w:val="28"/>
        </w:rPr>
        <w:t>.</w:t>
      </w:r>
    </w:p>
    <w:p w:rsidR="007B5089" w:rsidRDefault="00240D60" w:rsidP="00F5227D">
      <w:pPr>
        <w:suppressAutoHyphens/>
        <w:spacing w:line="480" w:lineRule="atLeast"/>
        <w:ind w:firstLine="720"/>
        <w:jc w:val="both"/>
        <w:rPr>
          <w:spacing w:val="-3"/>
          <w:szCs w:val="28"/>
        </w:rPr>
      </w:pPr>
      <w:r>
        <w:rPr>
          <w:spacing w:val="-3"/>
          <w:szCs w:val="28"/>
        </w:rPr>
        <w:t>As noted in the legislative history quoted above, t</w:t>
      </w:r>
      <w:r w:rsidR="00207785">
        <w:rPr>
          <w:spacing w:val="-3"/>
          <w:szCs w:val="28"/>
        </w:rPr>
        <w:t xml:space="preserve">he intention of the Legislature in authorizing the </w:t>
      </w:r>
      <w:r w:rsidR="009D0694">
        <w:rPr>
          <w:spacing w:val="-3"/>
          <w:szCs w:val="28"/>
        </w:rPr>
        <w:t xml:space="preserve">Texas Supreme Court and Texas </w:t>
      </w:r>
      <w:r w:rsidR="00207785">
        <w:rPr>
          <w:spacing w:val="-3"/>
          <w:szCs w:val="28"/>
        </w:rPr>
        <w:t xml:space="preserve">Court of Criminal Appeals to modify deadlines in deference to disaster-related delays was </w:t>
      </w:r>
      <w:r w:rsidR="00207785">
        <w:rPr>
          <w:i/>
          <w:spacing w:val="-3"/>
          <w:szCs w:val="28"/>
        </w:rPr>
        <w:t>precisely</w:t>
      </w:r>
      <w:r w:rsidR="00207785">
        <w:rPr>
          <w:spacing w:val="-3"/>
          <w:szCs w:val="28"/>
        </w:rPr>
        <w:t xml:space="preserve"> to give the courts flexibility in extraordinary circumstances like </w:t>
      </w:r>
      <w:r w:rsidR="00FA4605">
        <w:rPr>
          <w:spacing w:val="-3"/>
          <w:szCs w:val="28"/>
        </w:rPr>
        <w:t>the current disaster</w:t>
      </w:r>
      <w:r w:rsidR="00207785">
        <w:rPr>
          <w:spacing w:val="-3"/>
          <w:szCs w:val="28"/>
        </w:rPr>
        <w:t>.</w:t>
      </w:r>
    </w:p>
    <w:p w:rsidR="00D52022" w:rsidRPr="00207785" w:rsidRDefault="000E3ECF" w:rsidP="0005228E">
      <w:pPr>
        <w:suppressAutoHyphens/>
        <w:spacing w:line="480" w:lineRule="atLeast"/>
        <w:ind w:firstLine="720"/>
        <w:jc w:val="both"/>
        <w:rPr>
          <w:spacing w:val="-3"/>
          <w:szCs w:val="28"/>
        </w:rPr>
      </w:pPr>
      <w:r>
        <w:rPr>
          <w:spacing w:val="-3"/>
          <w:szCs w:val="28"/>
        </w:rPr>
        <w:t>Moreover, e</w:t>
      </w:r>
      <w:r w:rsidR="00720372">
        <w:rPr>
          <w:spacing w:val="-3"/>
          <w:szCs w:val="28"/>
        </w:rPr>
        <w:t xml:space="preserve">xtending the Article 17.151 deadline </w:t>
      </w:r>
      <w:r w:rsidR="009D0694">
        <w:rPr>
          <w:spacing w:val="-3"/>
          <w:szCs w:val="28"/>
        </w:rPr>
        <w:t xml:space="preserve">beyond the 90-day window </w:t>
      </w:r>
      <w:r w:rsidR="00720372">
        <w:rPr>
          <w:spacing w:val="-3"/>
          <w:szCs w:val="28"/>
        </w:rPr>
        <w:t xml:space="preserve">would not be inconsistent with the </w:t>
      </w:r>
      <w:r w:rsidR="009D0694">
        <w:rPr>
          <w:spacing w:val="-3"/>
          <w:szCs w:val="28"/>
        </w:rPr>
        <w:t>statute’s purpose, which was</w:t>
      </w:r>
      <w:r w:rsidR="00720372">
        <w:rPr>
          <w:spacing w:val="-3"/>
          <w:szCs w:val="28"/>
        </w:rPr>
        <w:t xml:space="preserve"> to incentivize the State to </w:t>
      </w:r>
      <w:r w:rsidR="009D0694">
        <w:rPr>
          <w:spacing w:val="-3"/>
          <w:szCs w:val="28"/>
        </w:rPr>
        <w:t>ensure</w:t>
      </w:r>
      <w:r w:rsidR="00720372">
        <w:rPr>
          <w:spacing w:val="-3"/>
          <w:szCs w:val="28"/>
        </w:rPr>
        <w:t xml:space="preserve"> its readiness for trial</w:t>
      </w:r>
      <w:r w:rsidR="009D0694">
        <w:rPr>
          <w:spacing w:val="-3"/>
          <w:szCs w:val="28"/>
        </w:rPr>
        <w:t xml:space="preserve"> in a timely fashion</w:t>
      </w:r>
      <w:r w:rsidR="00720372">
        <w:rPr>
          <w:spacing w:val="-3"/>
          <w:szCs w:val="28"/>
        </w:rPr>
        <w:t xml:space="preserve">.  </w:t>
      </w:r>
      <w:r w:rsidR="009D0694">
        <w:rPr>
          <w:spacing w:val="-3"/>
          <w:szCs w:val="28"/>
        </w:rPr>
        <w:t>Any present inability of the State to meet that deadline cannot be attributed to a</w:t>
      </w:r>
      <w:r w:rsidR="00240D60">
        <w:rPr>
          <w:spacing w:val="-3"/>
          <w:szCs w:val="28"/>
        </w:rPr>
        <w:t xml:space="preserve"> lack of diligence </w:t>
      </w:r>
      <w:r w:rsidR="009D0694">
        <w:rPr>
          <w:spacing w:val="-3"/>
          <w:szCs w:val="28"/>
        </w:rPr>
        <w:t>on the part of the State</w:t>
      </w:r>
      <w:r w:rsidR="006B1A7C">
        <w:rPr>
          <w:spacing w:val="-3"/>
          <w:szCs w:val="28"/>
        </w:rPr>
        <w:t xml:space="preserve"> to</w:t>
      </w:r>
      <w:r w:rsidR="00240D60">
        <w:rPr>
          <w:spacing w:val="-3"/>
          <w:szCs w:val="28"/>
        </w:rPr>
        <w:t xml:space="preserve"> prepar</w:t>
      </w:r>
      <w:r w:rsidR="006B1A7C">
        <w:rPr>
          <w:spacing w:val="-3"/>
          <w:szCs w:val="28"/>
        </w:rPr>
        <w:t>e</w:t>
      </w:r>
      <w:r w:rsidR="00240D60">
        <w:rPr>
          <w:spacing w:val="-3"/>
          <w:szCs w:val="28"/>
        </w:rPr>
        <w:t xml:space="preserve"> </w:t>
      </w:r>
      <w:r w:rsidR="006B1A7C">
        <w:rPr>
          <w:spacing w:val="-3"/>
          <w:szCs w:val="28"/>
        </w:rPr>
        <w:t>its</w:t>
      </w:r>
      <w:r w:rsidR="00240D60">
        <w:rPr>
          <w:spacing w:val="-3"/>
          <w:szCs w:val="28"/>
        </w:rPr>
        <w:t xml:space="preserve"> case</w:t>
      </w:r>
      <w:r w:rsidR="006B1A7C">
        <w:rPr>
          <w:spacing w:val="-3"/>
          <w:szCs w:val="28"/>
        </w:rPr>
        <w:t xml:space="preserve"> for trial</w:t>
      </w:r>
      <w:r w:rsidR="00240D60">
        <w:rPr>
          <w:spacing w:val="-3"/>
          <w:szCs w:val="28"/>
        </w:rPr>
        <w:t>.</w:t>
      </w:r>
      <w:r w:rsidR="006B1A7C">
        <w:rPr>
          <w:spacing w:val="-3"/>
          <w:szCs w:val="28"/>
        </w:rPr>
        <w:t xml:space="preserve">  </w:t>
      </w:r>
      <w:r w:rsidR="00720372">
        <w:rPr>
          <w:spacing w:val="-3"/>
          <w:szCs w:val="28"/>
        </w:rPr>
        <w:t xml:space="preserve">In fact, </w:t>
      </w:r>
      <w:r w:rsidR="0005228E">
        <w:rPr>
          <w:spacing w:val="-3"/>
          <w:szCs w:val="28"/>
        </w:rPr>
        <w:t xml:space="preserve">holding that the Defendant is entitled to release notwithstanding the disaster-created delay would have the effect of substantially abridging the time that the Legislature has accorded to the State to prepare for trial.  In essence, Article 17.151 gives the State </w:t>
      </w:r>
      <w:r w:rsidR="006B1A7C">
        <w:rPr>
          <w:spacing w:val="-3"/>
          <w:szCs w:val="28"/>
        </w:rPr>
        <w:t>90</w:t>
      </w:r>
      <w:r w:rsidR="0005228E">
        <w:rPr>
          <w:spacing w:val="-3"/>
          <w:szCs w:val="28"/>
        </w:rPr>
        <w:t xml:space="preserve"> days to get ready for trial, and Section 22.035 gives the courts a limited, but effective, mechanism to vindicate the State’s statutory trial </w:t>
      </w:r>
      <w:r w:rsidR="00720372">
        <w:rPr>
          <w:spacing w:val="-3"/>
          <w:szCs w:val="28"/>
        </w:rPr>
        <w:t xml:space="preserve">preparation period </w:t>
      </w:r>
      <w:r w:rsidR="0005228E">
        <w:rPr>
          <w:spacing w:val="-3"/>
          <w:szCs w:val="28"/>
        </w:rPr>
        <w:t>in the aftermath of a disaster.</w:t>
      </w:r>
    </w:p>
    <w:p w:rsidR="00FA4605" w:rsidRPr="00F5227D" w:rsidRDefault="007B5089" w:rsidP="00F5227D">
      <w:pPr>
        <w:suppressAutoHyphens/>
        <w:spacing w:line="480" w:lineRule="atLeast"/>
        <w:ind w:firstLine="720"/>
        <w:jc w:val="both"/>
        <w:rPr>
          <w:szCs w:val="28"/>
        </w:rPr>
      </w:pPr>
      <w:r>
        <w:rPr>
          <w:szCs w:val="28"/>
        </w:rPr>
        <w:t xml:space="preserve">The </w:t>
      </w:r>
      <w:r w:rsidR="00245E3A">
        <w:rPr>
          <w:i/>
          <w:spacing w:val="-3"/>
          <w:szCs w:val="28"/>
        </w:rPr>
        <w:t>First Emergency Order</w:t>
      </w:r>
      <w:r>
        <w:rPr>
          <w:szCs w:val="28"/>
        </w:rPr>
        <w:t xml:space="preserve"> does not exceed the scope of authority granted to </w:t>
      </w:r>
      <w:r>
        <w:rPr>
          <w:szCs w:val="28"/>
        </w:rPr>
        <w:lastRenderedPageBreak/>
        <w:t xml:space="preserve">the Texas Supreme Court and the </w:t>
      </w:r>
      <w:r w:rsidR="006B1A7C">
        <w:rPr>
          <w:szCs w:val="28"/>
        </w:rPr>
        <w:t xml:space="preserve">Texas </w:t>
      </w:r>
      <w:r>
        <w:rPr>
          <w:szCs w:val="28"/>
        </w:rPr>
        <w:t>Court of Criminal Appeals by the Legislature</w:t>
      </w:r>
      <w:r w:rsidR="002A7715">
        <w:rPr>
          <w:szCs w:val="28"/>
        </w:rPr>
        <w:t xml:space="preserve"> under Section 22.0035</w:t>
      </w:r>
      <w:r>
        <w:rPr>
          <w:szCs w:val="28"/>
        </w:rPr>
        <w:t xml:space="preserve">, </w:t>
      </w:r>
      <w:r w:rsidR="002A7715">
        <w:rPr>
          <w:szCs w:val="28"/>
        </w:rPr>
        <w:t xml:space="preserve">and </w:t>
      </w:r>
      <w:r>
        <w:rPr>
          <w:szCs w:val="28"/>
        </w:rPr>
        <w:t xml:space="preserve">the </w:t>
      </w:r>
      <w:r w:rsidR="00BB7CAF">
        <w:rPr>
          <w:szCs w:val="28"/>
        </w:rPr>
        <w:t>modification</w:t>
      </w:r>
      <w:r>
        <w:rPr>
          <w:szCs w:val="28"/>
        </w:rPr>
        <w:t xml:space="preserve"> by this Court of the </w:t>
      </w:r>
      <w:r w:rsidR="002A7715">
        <w:rPr>
          <w:szCs w:val="28"/>
        </w:rPr>
        <w:t xml:space="preserve">automatic-release </w:t>
      </w:r>
      <w:r w:rsidR="00BB7CAF">
        <w:rPr>
          <w:szCs w:val="28"/>
        </w:rPr>
        <w:t xml:space="preserve">deadline </w:t>
      </w:r>
      <w:r w:rsidR="00C30EA8">
        <w:rPr>
          <w:szCs w:val="28"/>
        </w:rPr>
        <w:t xml:space="preserve">in Article 17.151 </w:t>
      </w:r>
      <w:r w:rsidR="002A7715">
        <w:rPr>
          <w:szCs w:val="28"/>
        </w:rPr>
        <w:t xml:space="preserve">pursuant to that emergency order </w:t>
      </w:r>
      <w:r>
        <w:rPr>
          <w:szCs w:val="28"/>
        </w:rPr>
        <w:t xml:space="preserve">does not exceed the scope of authority </w:t>
      </w:r>
      <w:r w:rsidR="002A7715">
        <w:rPr>
          <w:szCs w:val="28"/>
        </w:rPr>
        <w:t>pursuant to the order</w:t>
      </w:r>
      <w:r w:rsidR="00132369">
        <w:rPr>
          <w:szCs w:val="28"/>
        </w:rPr>
        <w:t>.</w:t>
      </w:r>
    </w:p>
    <w:p w:rsidR="005C1F50" w:rsidRDefault="00741092" w:rsidP="005024EF">
      <w:pPr>
        <w:keepNext/>
        <w:suppressAutoHyphens/>
        <w:spacing w:line="480" w:lineRule="atLeast"/>
        <w:ind w:firstLine="720"/>
        <w:jc w:val="both"/>
        <w:rPr>
          <w:spacing w:val="-3"/>
          <w:szCs w:val="28"/>
        </w:rPr>
      </w:pPr>
      <w:r>
        <w:rPr>
          <w:spacing w:val="-3"/>
          <w:szCs w:val="28"/>
        </w:rPr>
        <w:t>Accordingly, t</w:t>
      </w:r>
      <w:r w:rsidR="000F4699">
        <w:rPr>
          <w:spacing w:val="-3"/>
          <w:szCs w:val="28"/>
        </w:rPr>
        <w:t xml:space="preserve">he State moves for </w:t>
      </w:r>
      <w:r>
        <w:rPr>
          <w:spacing w:val="-3"/>
          <w:szCs w:val="28"/>
        </w:rPr>
        <w:t xml:space="preserve">an order </w:t>
      </w:r>
      <w:r w:rsidR="000B2291">
        <w:rPr>
          <w:spacing w:val="-3"/>
          <w:szCs w:val="28"/>
        </w:rPr>
        <w:t>modifying</w:t>
      </w:r>
      <w:r w:rsidR="000F4699">
        <w:rPr>
          <w:spacing w:val="-3"/>
          <w:szCs w:val="28"/>
        </w:rPr>
        <w:t xml:space="preserve"> </w:t>
      </w:r>
      <w:r>
        <w:rPr>
          <w:spacing w:val="-3"/>
          <w:szCs w:val="28"/>
        </w:rPr>
        <w:t xml:space="preserve">the </w:t>
      </w:r>
      <w:r w:rsidR="000B2291">
        <w:rPr>
          <w:spacing w:val="-3"/>
          <w:szCs w:val="28"/>
        </w:rPr>
        <w:t xml:space="preserve">statutory deadline </w:t>
      </w:r>
      <w:r w:rsidR="00787064">
        <w:rPr>
          <w:spacing w:val="-3"/>
          <w:szCs w:val="28"/>
        </w:rPr>
        <w:t>under</w:t>
      </w:r>
      <w:r w:rsidR="000B2291">
        <w:rPr>
          <w:spacing w:val="-3"/>
          <w:szCs w:val="28"/>
        </w:rPr>
        <w:t xml:space="preserve"> Article 17.151 </w:t>
      </w:r>
      <w:r w:rsidR="00787064">
        <w:rPr>
          <w:spacing w:val="-3"/>
          <w:szCs w:val="28"/>
        </w:rPr>
        <w:t>to obtain</w:t>
      </w:r>
      <w:r w:rsidR="000B2291">
        <w:rPr>
          <w:spacing w:val="-3"/>
          <w:szCs w:val="28"/>
        </w:rPr>
        <w:t xml:space="preserve"> the indictment of the Defendant</w:t>
      </w:r>
      <w:r w:rsidR="00787064">
        <w:rPr>
          <w:spacing w:val="-3"/>
          <w:szCs w:val="28"/>
        </w:rPr>
        <w:t xml:space="preserve"> due to delay in grand jury proceedings caused by the </w:t>
      </w:r>
      <w:r w:rsidR="00787064">
        <w:rPr>
          <w:szCs w:val="28"/>
        </w:rPr>
        <w:t>COVID-19 state of disaster</w:t>
      </w:r>
      <w:r w:rsidR="005C4343">
        <w:rPr>
          <w:spacing w:val="-3"/>
          <w:szCs w:val="28"/>
        </w:rPr>
        <w:t>.</w:t>
      </w:r>
    </w:p>
    <w:p w:rsidR="00787064" w:rsidRDefault="00787064" w:rsidP="00F5227D">
      <w:pPr>
        <w:keepNext/>
        <w:suppressAutoHyphens/>
        <w:spacing w:line="480" w:lineRule="auto"/>
        <w:ind w:left="4680"/>
        <w:jc w:val="both"/>
        <w:rPr>
          <w:szCs w:val="28"/>
        </w:rPr>
      </w:pPr>
    </w:p>
    <w:p w:rsidR="00F5227D" w:rsidRDefault="00F5227D" w:rsidP="00F5227D">
      <w:pPr>
        <w:keepNext/>
        <w:suppressAutoHyphens/>
        <w:spacing w:line="480" w:lineRule="auto"/>
        <w:ind w:left="4680"/>
        <w:jc w:val="both"/>
        <w:rPr>
          <w:szCs w:val="28"/>
        </w:rPr>
      </w:pPr>
      <w:r w:rsidRPr="003D19F8">
        <w:rPr>
          <w:szCs w:val="28"/>
        </w:rPr>
        <w:t>Respectfully submitted,</w:t>
      </w:r>
    </w:p>
    <w:p w:rsidR="00F5227D" w:rsidRDefault="00F5227D" w:rsidP="00F5227D">
      <w:pPr>
        <w:keepNext/>
        <w:tabs>
          <w:tab w:val="left" w:pos="9000"/>
        </w:tabs>
        <w:suppressAutoHyphens/>
        <w:spacing w:line="360" w:lineRule="auto"/>
        <w:ind w:left="4680"/>
        <w:jc w:val="both"/>
        <w:rPr>
          <w:szCs w:val="28"/>
          <w:u w:val="single"/>
        </w:rPr>
      </w:pPr>
    </w:p>
    <w:p w:rsidR="00F5227D" w:rsidRPr="00BA74BF" w:rsidRDefault="00F5227D" w:rsidP="00F5227D">
      <w:pPr>
        <w:keepNext/>
        <w:tabs>
          <w:tab w:val="left" w:pos="9000"/>
        </w:tabs>
        <w:suppressAutoHyphens/>
        <w:spacing w:line="360" w:lineRule="auto"/>
        <w:ind w:left="4680"/>
        <w:jc w:val="both"/>
        <w:rPr>
          <w:szCs w:val="28"/>
          <w:u w:val="single"/>
        </w:rPr>
      </w:pPr>
      <w:r w:rsidRPr="00BA74BF">
        <w:rPr>
          <w:szCs w:val="28"/>
          <w:u w:val="single"/>
        </w:rPr>
        <w:t>/s</w:t>
      </w:r>
      <w:proofErr w:type="gramStart"/>
      <w:r w:rsidRPr="00BA74BF">
        <w:rPr>
          <w:szCs w:val="28"/>
          <w:u w:val="single"/>
        </w:rPr>
        <w:t>/</w:t>
      </w:r>
      <w:r>
        <w:rPr>
          <w:szCs w:val="28"/>
          <w:u w:val="single"/>
        </w:rPr>
        <w:t>  </w:t>
      </w:r>
      <w:r w:rsidRPr="00BA74BF">
        <w:rPr>
          <w:szCs w:val="28"/>
          <w:highlight w:val="cyan"/>
          <w:u w:val="single"/>
        </w:rPr>
        <w:t>[</w:t>
      </w:r>
      <w:proofErr w:type="gramEnd"/>
      <w:r w:rsidRPr="00BA74BF">
        <w:rPr>
          <w:szCs w:val="28"/>
          <w:highlight w:val="cyan"/>
          <w:u w:val="single"/>
        </w:rPr>
        <w:t>prosecutor]</w:t>
      </w:r>
      <w:r w:rsidRPr="00BA74BF">
        <w:rPr>
          <w:szCs w:val="28"/>
          <w:u w:val="single"/>
        </w:rPr>
        <w:tab/>
      </w:r>
    </w:p>
    <w:p w:rsidR="00F5227D" w:rsidRPr="00BA74BF" w:rsidRDefault="00F5227D" w:rsidP="00F5227D">
      <w:pPr>
        <w:keepNext/>
        <w:suppressAutoHyphens/>
        <w:ind w:left="4680"/>
        <w:jc w:val="both"/>
        <w:rPr>
          <w:szCs w:val="28"/>
        </w:rPr>
      </w:pPr>
      <w:r w:rsidRPr="00BA74BF">
        <w:rPr>
          <w:szCs w:val="28"/>
          <w:highlight w:val="cyan"/>
        </w:rPr>
        <w:t>[PROSECUTOR]</w:t>
      </w:r>
    </w:p>
    <w:p w:rsidR="00F5227D" w:rsidRPr="00BA74BF" w:rsidRDefault="00F5227D" w:rsidP="00F5227D">
      <w:pPr>
        <w:keepNext/>
        <w:suppressAutoHyphens/>
        <w:ind w:left="4680"/>
        <w:jc w:val="both"/>
        <w:rPr>
          <w:i/>
          <w:szCs w:val="28"/>
        </w:rPr>
      </w:pPr>
      <w:r w:rsidRPr="00BA74BF">
        <w:rPr>
          <w:i/>
          <w:szCs w:val="28"/>
        </w:rPr>
        <w:t>Assistant District Attorney</w:t>
      </w:r>
    </w:p>
    <w:p w:rsidR="00F5227D" w:rsidRDefault="00F5227D" w:rsidP="00F5227D">
      <w:pPr>
        <w:keepNext/>
        <w:suppressAutoHyphens/>
        <w:ind w:left="4680"/>
        <w:jc w:val="both"/>
        <w:rPr>
          <w:szCs w:val="28"/>
        </w:rPr>
      </w:pPr>
      <w:r w:rsidRPr="00BA74BF">
        <w:rPr>
          <w:szCs w:val="28"/>
        </w:rPr>
        <w:t>Harris County, Texas</w:t>
      </w:r>
    </w:p>
    <w:p w:rsidR="00F5227D" w:rsidRDefault="00F5227D" w:rsidP="00F5227D">
      <w:pPr>
        <w:keepNext/>
        <w:suppressAutoHyphens/>
        <w:ind w:left="4680"/>
        <w:jc w:val="both"/>
        <w:rPr>
          <w:szCs w:val="28"/>
        </w:rPr>
      </w:pPr>
    </w:p>
    <w:p w:rsidR="00F5227D" w:rsidRDefault="00F5227D" w:rsidP="00F5227D">
      <w:pPr>
        <w:keepNext/>
        <w:suppressAutoHyphens/>
        <w:ind w:left="4680"/>
        <w:jc w:val="both"/>
        <w:rPr>
          <w:szCs w:val="28"/>
        </w:rPr>
      </w:pPr>
      <w:r>
        <w:rPr>
          <w:szCs w:val="28"/>
        </w:rPr>
        <w:t>500 Jefferson Street, 6th Floor</w:t>
      </w:r>
    </w:p>
    <w:p w:rsidR="00F5227D" w:rsidRDefault="00F5227D" w:rsidP="00F5227D">
      <w:pPr>
        <w:suppressAutoHyphens/>
        <w:ind w:left="4680"/>
        <w:jc w:val="both"/>
        <w:rPr>
          <w:szCs w:val="28"/>
        </w:rPr>
      </w:pPr>
      <w:r w:rsidRPr="003D19F8">
        <w:rPr>
          <w:szCs w:val="28"/>
        </w:rPr>
        <w:t xml:space="preserve">Houston, </w:t>
      </w:r>
      <w:proofErr w:type="gramStart"/>
      <w:r w:rsidRPr="003D19F8">
        <w:rPr>
          <w:szCs w:val="28"/>
        </w:rPr>
        <w:t>Texas</w:t>
      </w:r>
      <w:r>
        <w:rPr>
          <w:szCs w:val="28"/>
        </w:rPr>
        <w:t>  </w:t>
      </w:r>
      <w:r w:rsidRPr="003D19F8">
        <w:rPr>
          <w:szCs w:val="28"/>
        </w:rPr>
        <w:t>77002</w:t>
      </w:r>
      <w:proofErr w:type="gramEnd"/>
    </w:p>
    <w:p w:rsidR="00CE3C7C" w:rsidRDefault="00CE3C7C" w:rsidP="00CE3C7C">
      <w:pPr>
        <w:suppressAutoHyphens/>
        <w:jc w:val="both"/>
        <w:rPr>
          <w:szCs w:val="28"/>
        </w:rPr>
        <w:sectPr w:rsidR="00CE3C7C" w:rsidSect="00CE3C7C">
          <w:footerReference w:type="default" r:id="rId8"/>
          <w:endnotePr>
            <w:numFmt w:val="decimal"/>
          </w:endnotePr>
          <w:pgSz w:w="12240" w:h="15840"/>
          <w:pgMar w:top="1440" w:right="1440" w:bottom="1440" w:left="1440" w:header="720" w:footer="720" w:gutter="0"/>
          <w:cols w:space="720"/>
          <w:noEndnote/>
          <w:docGrid w:linePitch="381"/>
        </w:sectPr>
      </w:pPr>
    </w:p>
    <w:p w:rsidR="00CE3C7C" w:rsidRDefault="00CE3C7C" w:rsidP="00CE3C7C">
      <w:pPr>
        <w:suppressAutoHyphens/>
        <w:jc w:val="both"/>
        <w:rPr>
          <w:sz w:val="84"/>
          <w:szCs w:val="84"/>
        </w:rPr>
      </w:pPr>
    </w:p>
    <w:p w:rsidR="00CE3C7C" w:rsidRDefault="00CE3C7C" w:rsidP="00CE3C7C">
      <w:pPr>
        <w:suppressAutoHyphens/>
        <w:jc w:val="both"/>
        <w:rPr>
          <w:sz w:val="84"/>
          <w:szCs w:val="84"/>
        </w:rPr>
      </w:pPr>
    </w:p>
    <w:p w:rsidR="00CE3C7C" w:rsidRDefault="00CE3C7C" w:rsidP="00CE3C7C">
      <w:pPr>
        <w:suppressAutoHyphens/>
        <w:jc w:val="both"/>
        <w:rPr>
          <w:sz w:val="84"/>
          <w:szCs w:val="84"/>
        </w:rPr>
      </w:pPr>
    </w:p>
    <w:p w:rsidR="00CE3C7C" w:rsidRDefault="00CE3C7C" w:rsidP="00CE3C7C">
      <w:pPr>
        <w:suppressAutoHyphens/>
        <w:jc w:val="both"/>
        <w:rPr>
          <w:sz w:val="84"/>
          <w:szCs w:val="84"/>
        </w:rPr>
      </w:pPr>
    </w:p>
    <w:p w:rsidR="00CE3C7C" w:rsidRDefault="00CE3C7C" w:rsidP="00CE3C7C">
      <w:pPr>
        <w:suppressAutoHyphens/>
        <w:jc w:val="center"/>
        <w:rPr>
          <w:szCs w:val="28"/>
        </w:rPr>
      </w:pPr>
      <w:r w:rsidRPr="00CE3C7C">
        <w:rPr>
          <w:sz w:val="84"/>
          <w:szCs w:val="84"/>
        </w:rPr>
        <w:t>Attachment A</w:t>
      </w:r>
    </w:p>
    <w:p w:rsidR="00CE3C7C" w:rsidRDefault="00CE3C7C" w:rsidP="00CE3C7C">
      <w:pPr>
        <w:suppressAutoHyphens/>
        <w:rPr>
          <w:szCs w:val="28"/>
        </w:rPr>
        <w:sectPr w:rsidR="00CE3C7C" w:rsidSect="00CE3C7C">
          <w:footerReference w:type="default" r:id="rId9"/>
          <w:endnotePr>
            <w:numFmt w:val="decimal"/>
          </w:endnotePr>
          <w:pgSz w:w="12240" w:h="15840"/>
          <w:pgMar w:top="1440" w:right="1440" w:bottom="1440" w:left="1440" w:header="720" w:footer="720" w:gutter="0"/>
          <w:cols w:space="720"/>
          <w:noEndnote/>
          <w:docGrid w:linePitch="381"/>
        </w:sectPr>
      </w:pPr>
    </w:p>
    <w:p w:rsidR="00CE3C7C" w:rsidRDefault="00CE3C7C" w:rsidP="003A08E0">
      <w:pPr>
        <w:suppressAutoHyphens/>
        <w:jc w:val="center"/>
        <w:rPr>
          <w:szCs w:val="28"/>
        </w:rPr>
      </w:pPr>
      <w:r>
        <w:rPr>
          <w:noProof/>
          <w:szCs w:val="28"/>
        </w:rPr>
        <w:lastRenderedPageBreak/>
        <w:drawing>
          <wp:inline distT="0" distB="0" distL="0" distR="0">
            <wp:extent cx="5943600" cy="77654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tner Affidavit1.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765415"/>
                    </a:xfrm>
                    <a:prstGeom prst="rect">
                      <a:avLst/>
                    </a:prstGeom>
                  </pic:spPr>
                </pic:pic>
              </a:graphicData>
            </a:graphic>
          </wp:inline>
        </w:drawing>
      </w:r>
    </w:p>
    <w:p w:rsidR="00CE3C7C" w:rsidRDefault="00CE3C7C">
      <w:pPr>
        <w:widowControl/>
        <w:autoSpaceDE/>
        <w:autoSpaceDN/>
        <w:adjustRightInd/>
        <w:rPr>
          <w:szCs w:val="28"/>
        </w:rPr>
      </w:pPr>
      <w:r>
        <w:rPr>
          <w:szCs w:val="28"/>
        </w:rPr>
        <w:br w:type="page"/>
      </w:r>
    </w:p>
    <w:p w:rsidR="00CE3C7C" w:rsidRDefault="00CE3C7C" w:rsidP="00CE3C7C">
      <w:pPr>
        <w:suppressAutoHyphens/>
        <w:rPr>
          <w:szCs w:val="28"/>
        </w:rPr>
      </w:pPr>
      <w:r>
        <w:rPr>
          <w:noProof/>
          <w:szCs w:val="28"/>
        </w:rPr>
        <w:lastRenderedPageBreak/>
        <w:drawing>
          <wp:inline distT="0" distB="0" distL="0" distR="0">
            <wp:extent cx="5943600" cy="77654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tner Affidavit2.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7765415"/>
                    </a:xfrm>
                    <a:prstGeom prst="rect">
                      <a:avLst/>
                    </a:prstGeom>
                  </pic:spPr>
                </pic:pic>
              </a:graphicData>
            </a:graphic>
          </wp:inline>
        </w:drawing>
      </w:r>
    </w:p>
    <w:p w:rsidR="003A08E0" w:rsidRDefault="003A08E0">
      <w:pPr>
        <w:widowControl/>
        <w:autoSpaceDE/>
        <w:autoSpaceDN/>
        <w:adjustRightInd/>
        <w:rPr>
          <w:szCs w:val="28"/>
        </w:rPr>
      </w:pPr>
    </w:p>
    <w:p w:rsidR="003A08E0" w:rsidRDefault="003A08E0">
      <w:pPr>
        <w:widowControl/>
        <w:autoSpaceDE/>
        <w:autoSpaceDN/>
        <w:adjustRightInd/>
        <w:rPr>
          <w:szCs w:val="28"/>
        </w:rPr>
        <w:sectPr w:rsidR="003A08E0" w:rsidSect="003A08E0">
          <w:footerReference w:type="default" r:id="rId12"/>
          <w:endnotePr>
            <w:numFmt w:val="decimal"/>
          </w:endnotePr>
          <w:pgSz w:w="12240" w:h="15840"/>
          <w:pgMar w:top="1440" w:right="1440" w:bottom="1440" w:left="1440" w:header="720" w:footer="720" w:gutter="0"/>
          <w:pgNumType w:start="1"/>
          <w:cols w:space="720"/>
          <w:noEndnote/>
          <w:docGrid w:linePitch="381"/>
        </w:sectPr>
      </w:pPr>
    </w:p>
    <w:p w:rsidR="00CE3C7C" w:rsidRDefault="00CE3C7C">
      <w:pPr>
        <w:widowControl/>
        <w:autoSpaceDE/>
        <w:autoSpaceDN/>
        <w:adjustRightInd/>
        <w:rPr>
          <w:szCs w:val="28"/>
        </w:rPr>
      </w:pPr>
    </w:p>
    <w:p w:rsidR="00F5227D" w:rsidRPr="003D19F8" w:rsidRDefault="00F5227D" w:rsidP="00CE3C7C">
      <w:pPr>
        <w:suppressAutoHyphens/>
        <w:jc w:val="center"/>
        <w:rPr>
          <w:spacing w:val="-3"/>
          <w:szCs w:val="28"/>
        </w:rPr>
      </w:pPr>
      <w:r w:rsidRPr="003D19F8">
        <w:rPr>
          <w:b/>
          <w:bCs/>
          <w:spacing w:val="-3"/>
          <w:szCs w:val="28"/>
        </w:rPr>
        <w:t>CERTIFICATE OF SERVICE</w:t>
      </w:r>
    </w:p>
    <w:p w:rsidR="00F5227D" w:rsidRPr="003D19F8" w:rsidRDefault="00F5227D" w:rsidP="005903DD">
      <w:pPr>
        <w:keepNext/>
        <w:suppressAutoHyphens/>
        <w:spacing w:line="480" w:lineRule="atLeast"/>
        <w:ind w:firstLine="720"/>
        <w:jc w:val="both"/>
        <w:rPr>
          <w:spacing w:val="-3"/>
          <w:szCs w:val="28"/>
        </w:rPr>
      </w:pPr>
      <w:r w:rsidRPr="003D19F8">
        <w:rPr>
          <w:spacing w:val="-3"/>
          <w:szCs w:val="28"/>
        </w:rPr>
        <w:t xml:space="preserve">I hereby certify that service has been accomplished by delivering a true and correct copy of this </w:t>
      </w:r>
      <w:r>
        <w:rPr>
          <w:spacing w:val="-3"/>
          <w:szCs w:val="28"/>
        </w:rPr>
        <w:t>document to the defendant</w:t>
      </w:r>
      <w:r w:rsidRPr="003D19F8">
        <w:rPr>
          <w:spacing w:val="-3"/>
          <w:szCs w:val="28"/>
        </w:rPr>
        <w:t xml:space="preserve"> on</w:t>
      </w:r>
      <w:r>
        <w:rPr>
          <w:spacing w:val="-3"/>
          <w:szCs w:val="28"/>
        </w:rPr>
        <w:t xml:space="preserve"> </w:t>
      </w:r>
      <w:r w:rsidRPr="00BA74BF">
        <w:rPr>
          <w:spacing w:val="-3"/>
          <w:szCs w:val="28"/>
          <w:highlight w:val="cyan"/>
        </w:rPr>
        <w:t>[date]</w:t>
      </w:r>
      <w:r>
        <w:rPr>
          <w:spacing w:val="-3"/>
          <w:szCs w:val="28"/>
        </w:rPr>
        <w:t xml:space="preserve">, </w:t>
      </w:r>
      <w:r w:rsidRPr="003D19F8">
        <w:rPr>
          <w:spacing w:val="-3"/>
          <w:szCs w:val="28"/>
        </w:rPr>
        <w:t>the date of filing with the clerk of this Court.</w:t>
      </w:r>
    </w:p>
    <w:p w:rsidR="00F5227D" w:rsidRPr="003D19F8" w:rsidRDefault="00F5227D" w:rsidP="005903DD">
      <w:pPr>
        <w:keepNext/>
        <w:suppressAutoHyphens/>
        <w:jc w:val="both"/>
        <w:rPr>
          <w:spacing w:val="-3"/>
          <w:szCs w:val="28"/>
        </w:rPr>
      </w:pPr>
    </w:p>
    <w:p w:rsidR="00F5227D" w:rsidRDefault="00F5227D" w:rsidP="005903DD">
      <w:pPr>
        <w:keepNext/>
        <w:suppressAutoHyphens/>
        <w:spacing w:line="360" w:lineRule="auto"/>
        <w:ind w:left="4680"/>
        <w:jc w:val="both"/>
        <w:rPr>
          <w:szCs w:val="28"/>
          <w:u w:val="single"/>
        </w:rPr>
      </w:pPr>
    </w:p>
    <w:p w:rsidR="00F5227D" w:rsidRPr="00BA74BF" w:rsidRDefault="00F5227D" w:rsidP="005903DD">
      <w:pPr>
        <w:keepNext/>
        <w:tabs>
          <w:tab w:val="left" w:pos="9000"/>
        </w:tabs>
        <w:suppressAutoHyphens/>
        <w:spacing w:line="360" w:lineRule="auto"/>
        <w:ind w:left="4680"/>
        <w:jc w:val="both"/>
        <w:rPr>
          <w:szCs w:val="28"/>
          <w:u w:val="single"/>
        </w:rPr>
      </w:pPr>
      <w:r w:rsidRPr="00BA74BF">
        <w:rPr>
          <w:szCs w:val="28"/>
          <w:u w:val="single"/>
        </w:rPr>
        <w:t>/s</w:t>
      </w:r>
      <w:proofErr w:type="gramStart"/>
      <w:r w:rsidRPr="00BA74BF">
        <w:rPr>
          <w:szCs w:val="28"/>
          <w:u w:val="single"/>
        </w:rPr>
        <w:t>/</w:t>
      </w:r>
      <w:r>
        <w:rPr>
          <w:szCs w:val="28"/>
          <w:u w:val="single"/>
        </w:rPr>
        <w:t>  </w:t>
      </w:r>
      <w:r w:rsidRPr="00BA74BF">
        <w:rPr>
          <w:szCs w:val="28"/>
          <w:highlight w:val="cyan"/>
          <w:u w:val="single"/>
        </w:rPr>
        <w:t>[</w:t>
      </w:r>
      <w:proofErr w:type="gramEnd"/>
      <w:r w:rsidRPr="00BA74BF">
        <w:rPr>
          <w:szCs w:val="28"/>
          <w:highlight w:val="cyan"/>
          <w:u w:val="single"/>
        </w:rPr>
        <w:t>prosecutor]</w:t>
      </w:r>
      <w:r w:rsidRPr="00BA74BF">
        <w:rPr>
          <w:szCs w:val="28"/>
          <w:u w:val="single"/>
        </w:rPr>
        <w:tab/>
      </w:r>
    </w:p>
    <w:p w:rsidR="00F5227D" w:rsidRPr="00BA74BF" w:rsidRDefault="00F5227D" w:rsidP="005903DD">
      <w:pPr>
        <w:keepNext/>
        <w:suppressAutoHyphens/>
        <w:ind w:left="4680"/>
        <w:jc w:val="both"/>
        <w:rPr>
          <w:szCs w:val="28"/>
        </w:rPr>
      </w:pPr>
      <w:r w:rsidRPr="00BA74BF">
        <w:rPr>
          <w:szCs w:val="28"/>
          <w:highlight w:val="cyan"/>
        </w:rPr>
        <w:t>[PROSECUTOR]</w:t>
      </w:r>
    </w:p>
    <w:p w:rsidR="00F5227D" w:rsidRPr="00BA74BF" w:rsidRDefault="00F5227D" w:rsidP="005903DD">
      <w:pPr>
        <w:keepNext/>
        <w:suppressAutoHyphens/>
        <w:ind w:left="4680"/>
        <w:jc w:val="both"/>
        <w:rPr>
          <w:i/>
          <w:szCs w:val="28"/>
        </w:rPr>
      </w:pPr>
      <w:r w:rsidRPr="00BA74BF">
        <w:rPr>
          <w:i/>
          <w:szCs w:val="28"/>
        </w:rPr>
        <w:t>Assistant District Attorney</w:t>
      </w:r>
    </w:p>
    <w:p w:rsidR="00F5227D" w:rsidRDefault="00F5227D" w:rsidP="005903DD">
      <w:pPr>
        <w:keepNext/>
        <w:suppressAutoHyphens/>
        <w:ind w:left="4680"/>
        <w:jc w:val="both"/>
        <w:rPr>
          <w:szCs w:val="28"/>
        </w:rPr>
      </w:pPr>
      <w:r w:rsidRPr="00BA74BF">
        <w:rPr>
          <w:szCs w:val="28"/>
        </w:rPr>
        <w:t>Harris County, Texas</w:t>
      </w:r>
    </w:p>
    <w:p w:rsidR="00F5227D" w:rsidRDefault="00F5227D" w:rsidP="005903DD">
      <w:pPr>
        <w:keepNext/>
        <w:suppressAutoHyphens/>
        <w:ind w:left="4680"/>
        <w:jc w:val="both"/>
        <w:rPr>
          <w:szCs w:val="28"/>
        </w:rPr>
      </w:pPr>
    </w:p>
    <w:p w:rsidR="00F5227D" w:rsidRDefault="00F5227D" w:rsidP="005903DD">
      <w:pPr>
        <w:keepNext/>
        <w:suppressAutoHyphens/>
        <w:ind w:left="4680"/>
        <w:jc w:val="both"/>
        <w:rPr>
          <w:szCs w:val="28"/>
        </w:rPr>
      </w:pPr>
      <w:r>
        <w:rPr>
          <w:szCs w:val="28"/>
        </w:rPr>
        <w:t>500 Jefferson Street, 6th Floor</w:t>
      </w:r>
    </w:p>
    <w:p w:rsidR="00F5227D" w:rsidRPr="003D7FE4" w:rsidRDefault="00F5227D" w:rsidP="00F5227D">
      <w:pPr>
        <w:suppressAutoHyphens/>
        <w:ind w:left="4680"/>
        <w:jc w:val="both"/>
        <w:rPr>
          <w:szCs w:val="28"/>
        </w:rPr>
      </w:pPr>
      <w:r w:rsidRPr="003D19F8">
        <w:rPr>
          <w:szCs w:val="28"/>
        </w:rPr>
        <w:t xml:space="preserve">Houston, </w:t>
      </w:r>
      <w:proofErr w:type="gramStart"/>
      <w:r w:rsidRPr="003D19F8">
        <w:rPr>
          <w:szCs w:val="28"/>
        </w:rPr>
        <w:t>Texas</w:t>
      </w:r>
      <w:r>
        <w:rPr>
          <w:szCs w:val="28"/>
        </w:rPr>
        <w:t>  </w:t>
      </w:r>
      <w:r w:rsidRPr="003D19F8">
        <w:rPr>
          <w:szCs w:val="28"/>
        </w:rPr>
        <w:t>77002</w:t>
      </w:r>
      <w:proofErr w:type="gramEnd"/>
    </w:p>
    <w:p w:rsidR="00F5227D" w:rsidRDefault="00F5227D" w:rsidP="00F5227D">
      <w:pPr>
        <w:rPr>
          <w:sz w:val="26"/>
          <w:szCs w:val="26"/>
        </w:rPr>
      </w:pPr>
    </w:p>
    <w:p w:rsidR="00F5227D" w:rsidRDefault="00F5227D" w:rsidP="00F5227D">
      <w:pPr>
        <w:widowControl/>
        <w:autoSpaceDE/>
        <w:autoSpaceDN/>
        <w:adjustRightInd/>
        <w:rPr>
          <w:b/>
          <w:bCs/>
          <w:spacing w:val="-3"/>
          <w:szCs w:val="28"/>
        </w:rPr>
      </w:pPr>
      <w:r>
        <w:rPr>
          <w:b/>
          <w:bCs/>
          <w:spacing w:val="-3"/>
          <w:szCs w:val="28"/>
        </w:rPr>
        <w:br w:type="page"/>
      </w:r>
    </w:p>
    <w:p w:rsidR="00F5227D" w:rsidRPr="00F5227D" w:rsidRDefault="00F5227D" w:rsidP="00F5227D">
      <w:pPr>
        <w:tabs>
          <w:tab w:val="center" w:pos="4680"/>
        </w:tabs>
        <w:suppressAutoHyphens/>
        <w:spacing w:line="240" w:lineRule="atLeast"/>
        <w:jc w:val="center"/>
        <w:rPr>
          <w:b/>
          <w:bCs/>
          <w:spacing w:val="-3"/>
          <w:szCs w:val="28"/>
        </w:rPr>
      </w:pPr>
      <w:r w:rsidRPr="00F5227D">
        <w:rPr>
          <w:b/>
          <w:bCs/>
          <w:spacing w:val="-3"/>
          <w:szCs w:val="28"/>
        </w:rPr>
        <w:lastRenderedPageBreak/>
        <w:t xml:space="preserve">CAUSE NO. </w:t>
      </w:r>
      <w:r w:rsidRPr="00F5227D">
        <w:rPr>
          <w:b/>
          <w:bCs/>
          <w:spacing w:val="-3"/>
          <w:szCs w:val="28"/>
          <w:highlight w:val="cyan"/>
        </w:rPr>
        <w:t>[cause]</w:t>
      </w:r>
    </w:p>
    <w:p w:rsidR="00F5227D" w:rsidRPr="00F5227D" w:rsidRDefault="00F5227D" w:rsidP="00F5227D">
      <w:pPr>
        <w:suppressAutoHyphens/>
        <w:spacing w:line="240" w:lineRule="atLeast"/>
        <w:jc w:val="both"/>
        <w:rPr>
          <w:b/>
          <w:bCs/>
          <w:spacing w:val="-3"/>
          <w:szCs w:val="28"/>
        </w:rPr>
      </w:pPr>
    </w:p>
    <w:p w:rsidR="00F5227D" w:rsidRPr="00F5227D" w:rsidRDefault="00F5227D" w:rsidP="00F5227D">
      <w:pPr>
        <w:tabs>
          <w:tab w:val="left" w:pos="4716"/>
          <w:tab w:val="left" w:pos="5126"/>
        </w:tabs>
        <w:suppressAutoHyphens/>
        <w:spacing w:line="240" w:lineRule="atLeast"/>
        <w:jc w:val="both"/>
        <w:rPr>
          <w:b/>
          <w:bCs/>
          <w:spacing w:val="-3"/>
          <w:szCs w:val="28"/>
        </w:rPr>
      </w:pPr>
      <w:r w:rsidRPr="00F5227D">
        <w:rPr>
          <w:b/>
          <w:bCs/>
          <w:spacing w:val="-3"/>
          <w:szCs w:val="28"/>
        </w:rPr>
        <w:t>STATE OF TEXAS</w:t>
      </w:r>
      <w:r w:rsidRPr="00F5227D">
        <w:rPr>
          <w:b/>
          <w:bCs/>
          <w:spacing w:val="-3"/>
          <w:szCs w:val="28"/>
        </w:rPr>
        <w:tab/>
        <w:t>§</w:t>
      </w:r>
      <w:r w:rsidRPr="00F5227D">
        <w:rPr>
          <w:b/>
          <w:bCs/>
          <w:spacing w:val="-3"/>
          <w:szCs w:val="28"/>
        </w:rPr>
        <w:tab/>
        <w:t xml:space="preserve">IN COUNTY CRIMINAL COURT </w:t>
      </w:r>
    </w:p>
    <w:p w:rsidR="00F5227D" w:rsidRPr="00F5227D" w:rsidRDefault="00F5227D" w:rsidP="00F5227D">
      <w:pPr>
        <w:tabs>
          <w:tab w:val="left" w:pos="4716"/>
        </w:tabs>
        <w:suppressAutoHyphens/>
        <w:spacing w:line="240" w:lineRule="atLeast"/>
        <w:jc w:val="both"/>
        <w:rPr>
          <w:b/>
          <w:bCs/>
          <w:spacing w:val="-3"/>
          <w:szCs w:val="28"/>
        </w:rPr>
      </w:pPr>
      <w:r>
        <w:rPr>
          <w:b/>
          <w:bCs/>
          <w:spacing w:val="-3"/>
          <w:szCs w:val="28"/>
        </w:rPr>
        <w:tab/>
      </w:r>
      <w:r w:rsidRPr="00F5227D">
        <w:rPr>
          <w:b/>
          <w:bCs/>
          <w:spacing w:val="-3"/>
          <w:szCs w:val="28"/>
        </w:rPr>
        <w:t>§</w:t>
      </w:r>
    </w:p>
    <w:p w:rsidR="00F5227D" w:rsidRPr="00F5227D" w:rsidRDefault="00F5227D" w:rsidP="00F5227D">
      <w:pPr>
        <w:tabs>
          <w:tab w:val="left" w:pos="4716"/>
          <w:tab w:val="left" w:pos="5126"/>
        </w:tabs>
        <w:suppressAutoHyphens/>
        <w:spacing w:line="240" w:lineRule="atLeast"/>
        <w:jc w:val="both"/>
        <w:rPr>
          <w:b/>
          <w:bCs/>
          <w:spacing w:val="-3"/>
          <w:szCs w:val="28"/>
        </w:rPr>
      </w:pPr>
      <w:r>
        <w:rPr>
          <w:b/>
          <w:bCs/>
          <w:spacing w:val="-3"/>
          <w:szCs w:val="28"/>
        </w:rPr>
        <w:t>V.</w:t>
      </w:r>
      <w:r>
        <w:rPr>
          <w:b/>
          <w:bCs/>
          <w:spacing w:val="-3"/>
          <w:szCs w:val="28"/>
        </w:rPr>
        <w:tab/>
      </w:r>
      <w:r w:rsidRPr="00F5227D">
        <w:rPr>
          <w:b/>
          <w:bCs/>
          <w:spacing w:val="-3"/>
          <w:szCs w:val="28"/>
        </w:rPr>
        <w:t>§</w:t>
      </w:r>
      <w:r w:rsidRPr="00F5227D">
        <w:rPr>
          <w:b/>
          <w:bCs/>
          <w:spacing w:val="-3"/>
          <w:szCs w:val="28"/>
        </w:rPr>
        <w:tab/>
        <w:t xml:space="preserve">AT LAW NO. </w:t>
      </w:r>
      <w:r w:rsidRPr="00F5227D">
        <w:rPr>
          <w:b/>
          <w:bCs/>
          <w:spacing w:val="-3"/>
          <w:szCs w:val="28"/>
          <w:highlight w:val="cyan"/>
        </w:rPr>
        <w:t>[court]</w:t>
      </w:r>
      <w:r w:rsidRPr="00F5227D">
        <w:rPr>
          <w:b/>
          <w:bCs/>
          <w:spacing w:val="-3"/>
          <w:szCs w:val="28"/>
        </w:rPr>
        <w:t>,</w:t>
      </w:r>
    </w:p>
    <w:p w:rsidR="00F5227D" w:rsidRPr="00F5227D" w:rsidRDefault="00F5227D" w:rsidP="00F5227D">
      <w:pPr>
        <w:tabs>
          <w:tab w:val="left" w:pos="4716"/>
        </w:tabs>
        <w:suppressAutoHyphens/>
        <w:spacing w:line="240" w:lineRule="atLeast"/>
        <w:jc w:val="both"/>
        <w:rPr>
          <w:b/>
          <w:bCs/>
          <w:spacing w:val="-3"/>
          <w:szCs w:val="28"/>
        </w:rPr>
      </w:pPr>
      <w:r>
        <w:rPr>
          <w:b/>
          <w:bCs/>
          <w:spacing w:val="-3"/>
          <w:szCs w:val="28"/>
        </w:rPr>
        <w:tab/>
      </w:r>
      <w:r w:rsidRPr="00F5227D">
        <w:rPr>
          <w:b/>
          <w:bCs/>
          <w:spacing w:val="-3"/>
          <w:szCs w:val="28"/>
        </w:rPr>
        <w:t>§</w:t>
      </w:r>
    </w:p>
    <w:p w:rsidR="00F5227D" w:rsidRPr="00F5227D" w:rsidRDefault="00F5227D" w:rsidP="00F5227D">
      <w:pPr>
        <w:tabs>
          <w:tab w:val="left" w:pos="4716"/>
          <w:tab w:val="left" w:pos="5126"/>
        </w:tabs>
        <w:suppressAutoHyphens/>
        <w:spacing w:line="240" w:lineRule="atLeast"/>
        <w:jc w:val="both"/>
        <w:rPr>
          <w:spacing w:val="-3"/>
          <w:szCs w:val="28"/>
        </w:rPr>
      </w:pPr>
      <w:r w:rsidRPr="00F5227D">
        <w:rPr>
          <w:b/>
          <w:bCs/>
          <w:spacing w:val="-3"/>
          <w:szCs w:val="28"/>
          <w:highlight w:val="cyan"/>
        </w:rPr>
        <w:t>[defendant]</w:t>
      </w:r>
      <w:r w:rsidRPr="00F5227D">
        <w:rPr>
          <w:b/>
          <w:bCs/>
          <w:spacing w:val="-3"/>
          <w:szCs w:val="28"/>
        </w:rPr>
        <w:tab/>
        <w:t>§</w:t>
      </w:r>
      <w:r w:rsidRPr="00F5227D">
        <w:rPr>
          <w:b/>
          <w:bCs/>
          <w:spacing w:val="-3"/>
          <w:szCs w:val="28"/>
        </w:rPr>
        <w:tab/>
        <w:t>HARRIS COUNTY, TEXAS</w:t>
      </w:r>
    </w:p>
    <w:p w:rsidR="00F5227D" w:rsidRPr="00F5227D" w:rsidRDefault="00F5227D" w:rsidP="00F5227D">
      <w:pPr>
        <w:rPr>
          <w:szCs w:val="28"/>
        </w:rPr>
      </w:pPr>
    </w:p>
    <w:p w:rsidR="00F5227D" w:rsidRPr="00F5227D" w:rsidRDefault="00F5227D" w:rsidP="00F5227D">
      <w:pPr>
        <w:suppressAutoHyphens/>
        <w:spacing w:line="240" w:lineRule="atLeast"/>
        <w:jc w:val="center"/>
        <w:rPr>
          <w:b/>
          <w:spacing w:val="-3"/>
          <w:szCs w:val="28"/>
        </w:rPr>
      </w:pPr>
      <w:r w:rsidRPr="00F5227D">
        <w:rPr>
          <w:b/>
          <w:spacing w:val="-3"/>
          <w:szCs w:val="28"/>
        </w:rPr>
        <w:t>───────────────────────────────────────────────</w:t>
      </w:r>
    </w:p>
    <w:p w:rsidR="00F5227D" w:rsidRPr="00F5227D" w:rsidRDefault="00F5227D" w:rsidP="00F5227D">
      <w:pPr>
        <w:tabs>
          <w:tab w:val="center" w:pos="4680"/>
        </w:tabs>
        <w:suppressAutoHyphens/>
        <w:spacing w:before="140" w:after="140" w:line="240" w:lineRule="atLeast"/>
        <w:jc w:val="center"/>
        <w:rPr>
          <w:b/>
          <w:bCs/>
          <w:spacing w:val="-3"/>
          <w:szCs w:val="28"/>
        </w:rPr>
      </w:pPr>
      <w:r w:rsidRPr="00F5227D">
        <w:rPr>
          <w:b/>
          <w:bCs/>
          <w:spacing w:val="-3"/>
          <w:szCs w:val="28"/>
        </w:rPr>
        <w:t>ORDER</w:t>
      </w:r>
    </w:p>
    <w:p w:rsidR="00F5227D" w:rsidRPr="00F5227D" w:rsidRDefault="00F5227D" w:rsidP="00F5227D">
      <w:pPr>
        <w:suppressAutoHyphens/>
        <w:spacing w:line="240" w:lineRule="atLeast"/>
        <w:jc w:val="center"/>
        <w:rPr>
          <w:b/>
          <w:spacing w:val="-3"/>
          <w:szCs w:val="28"/>
        </w:rPr>
      </w:pPr>
      <w:r w:rsidRPr="00F5227D">
        <w:rPr>
          <w:b/>
          <w:spacing w:val="-3"/>
          <w:szCs w:val="28"/>
        </w:rPr>
        <w:t>───────────────────────────────────────────────</w:t>
      </w:r>
    </w:p>
    <w:p w:rsidR="00F5227D" w:rsidRDefault="00741092" w:rsidP="00F5227D">
      <w:pPr>
        <w:suppressAutoHyphens/>
        <w:spacing w:line="480" w:lineRule="atLeast"/>
        <w:ind w:firstLine="720"/>
        <w:jc w:val="both"/>
        <w:rPr>
          <w:spacing w:val="-3"/>
          <w:szCs w:val="28"/>
        </w:rPr>
      </w:pPr>
      <w:r w:rsidRPr="00F5227D">
        <w:rPr>
          <w:spacing w:val="-3"/>
          <w:szCs w:val="28"/>
        </w:rPr>
        <w:t xml:space="preserve">The State of Texas’s </w:t>
      </w:r>
      <w:r w:rsidRPr="006A124A">
        <w:rPr>
          <w:i/>
          <w:spacing w:val="-3"/>
          <w:szCs w:val="28"/>
        </w:rPr>
        <w:t xml:space="preserve">Motion to </w:t>
      </w:r>
      <w:r w:rsidR="00BE2381" w:rsidRPr="006A124A">
        <w:rPr>
          <w:i/>
          <w:spacing w:val="-3"/>
          <w:szCs w:val="28"/>
        </w:rPr>
        <w:t xml:space="preserve">Modify </w:t>
      </w:r>
      <w:r w:rsidRPr="006A124A">
        <w:rPr>
          <w:i/>
          <w:spacing w:val="-3"/>
          <w:szCs w:val="28"/>
        </w:rPr>
        <w:t>Article 17.151</w:t>
      </w:r>
      <w:r w:rsidR="00EF20C7" w:rsidRPr="006A124A">
        <w:rPr>
          <w:i/>
          <w:spacing w:val="-3"/>
          <w:szCs w:val="28"/>
        </w:rPr>
        <w:t xml:space="preserve"> Deadline</w:t>
      </w:r>
      <w:r w:rsidRPr="00F5227D">
        <w:rPr>
          <w:spacing w:val="-3"/>
          <w:szCs w:val="28"/>
        </w:rPr>
        <w:t xml:space="preserve"> is hereby GRANTED.</w:t>
      </w:r>
    </w:p>
    <w:p w:rsidR="00F5227D" w:rsidRDefault="00EF20C7" w:rsidP="00F5227D">
      <w:pPr>
        <w:suppressAutoHyphens/>
        <w:spacing w:line="480" w:lineRule="atLeast"/>
        <w:ind w:firstLine="720"/>
        <w:jc w:val="both"/>
        <w:rPr>
          <w:spacing w:val="-3"/>
          <w:szCs w:val="28"/>
        </w:rPr>
      </w:pPr>
      <w:r w:rsidRPr="00F5227D">
        <w:rPr>
          <w:spacing w:val="-3"/>
          <w:szCs w:val="28"/>
        </w:rPr>
        <w:t xml:space="preserve">Pursuant to the authority of the </w:t>
      </w:r>
      <w:r w:rsidR="005A21AA">
        <w:rPr>
          <w:i/>
          <w:spacing w:val="-3"/>
          <w:szCs w:val="28"/>
        </w:rPr>
        <w:t xml:space="preserve">First Emergency Order Regarding the COVID-19 State of </w:t>
      </w:r>
      <w:r w:rsidR="005A21AA" w:rsidRPr="00936254">
        <w:rPr>
          <w:i/>
          <w:spacing w:val="-3"/>
          <w:szCs w:val="28"/>
        </w:rPr>
        <w:t>Disaster</w:t>
      </w:r>
      <w:r w:rsidR="005A21AA">
        <w:rPr>
          <w:spacing w:val="-3"/>
          <w:szCs w:val="28"/>
        </w:rPr>
        <w:t xml:space="preserve"> jointly issued by the Texas Supreme Court and the Texas Court of Criminal Appeals on March 13, 2020 (“</w:t>
      </w:r>
      <w:r w:rsidR="005A21AA">
        <w:rPr>
          <w:i/>
          <w:spacing w:val="-3"/>
          <w:szCs w:val="28"/>
        </w:rPr>
        <w:t>First Emergency Order</w:t>
      </w:r>
      <w:r w:rsidR="005A21AA">
        <w:rPr>
          <w:spacing w:val="-3"/>
          <w:szCs w:val="28"/>
        </w:rPr>
        <w:t xml:space="preserve">”), </w:t>
      </w:r>
      <w:r w:rsidRPr="00F5227D">
        <w:rPr>
          <w:spacing w:val="-3"/>
          <w:szCs w:val="28"/>
        </w:rPr>
        <w:t>t</w:t>
      </w:r>
      <w:r w:rsidR="00BE2381" w:rsidRPr="00F5227D">
        <w:rPr>
          <w:spacing w:val="-3"/>
          <w:szCs w:val="28"/>
        </w:rPr>
        <w:t xml:space="preserve">his Court </w:t>
      </w:r>
      <w:r w:rsidR="005A21AA">
        <w:rPr>
          <w:spacing w:val="-3"/>
          <w:szCs w:val="28"/>
        </w:rPr>
        <w:t xml:space="preserve">hereby </w:t>
      </w:r>
      <w:r w:rsidR="0083061B" w:rsidRPr="00F5227D">
        <w:rPr>
          <w:spacing w:val="-3"/>
          <w:szCs w:val="28"/>
        </w:rPr>
        <w:t>modifies</w:t>
      </w:r>
      <w:r w:rsidR="00BE2381" w:rsidRPr="00F5227D">
        <w:rPr>
          <w:spacing w:val="-3"/>
          <w:szCs w:val="28"/>
        </w:rPr>
        <w:t xml:space="preserve"> </w:t>
      </w:r>
      <w:r w:rsidR="00C86DC9" w:rsidRPr="00F5227D">
        <w:rPr>
          <w:spacing w:val="-3"/>
          <w:szCs w:val="28"/>
        </w:rPr>
        <w:t xml:space="preserve">the statutory </w:t>
      </w:r>
      <w:r w:rsidR="005A21AA">
        <w:rPr>
          <w:spacing w:val="-3"/>
          <w:szCs w:val="28"/>
        </w:rPr>
        <w:t>90</w:t>
      </w:r>
      <w:r w:rsidR="00C86DC9" w:rsidRPr="00F5227D">
        <w:rPr>
          <w:spacing w:val="-3"/>
          <w:szCs w:val="28"/>
        </w:rPr>
        <w:t>-day deadline</w:t>
      </w:r>
      <w:r w:rsidRPr="00F5227D">
        <w:rPr>
          <w:spacing w:val="-3"/>
          <w:szCs w:val="28"/>
        </w:rPr>
        <w:t xml:space="preserve"> set forth in Article 17.151 of the Texas Code of Criminal Procedure</w:t>
      </w:r>
      <w:r w:rsidR="00C42DA9" w:rsidRPr="00F5227D">
        <w:rPr>
          <w:spacing w:val="-3"/>
          <w:szCs w:val="28"/>
        </w:rPr>
        <w:t xml:space="preserve"> (“Article 17.151”)</w:t>
      </w:r>
      <w:r w:rsidR="00C86DC9" w:rsidRPr="00F5227D">
        <w:rPr>
          <w:spacing w:val="-3"/>
          <w:szCs w:val="28"/>
        </w:rPr>
        <w:t xml:space="preserve"> </w:t>
      </w:r>
      <w:r w:rsidR="0083061B" w:rsidRPr="00F5227D">
        <w:rPr>
          <w:spacing w:val="-3"/>
          <w:szCs w:val="28"/>
        </w:rPr>
        <w:t xml:space="preserve">to extend to </w:t>
      </w:r>
      <w:r w:rsidR="00632B25" w:rsidRPr="00F5227D">
        <w:rPr>
          <w:spacing w:val="-3"/>
          <w:szCs w:val="28"/>
        </w:rPr>
        <w:t>May 8, 2020</w:t>
      </w:r>
      <w:r w:rsidR="005024EF">
        <w:rPr>
          <w:spacing w:val="-3"/>
          <w:szCs w:val="28"/>
        </w:rPr>
        <w:t>,</w:t>
      </w:r>
      <w:r w:rsidR="0083061B" w:rsidRPr="00F5227D">
        <w:rPr>
          <w:spacing w:val="-3"/>
          <w:szCs w:val="28"/>
        </w:rPr>
        <w:t xml:space="preserve"> the expiration date o</w:t>
      </w:r>
      <w:r w:rsidR="005024EF">
        <w:rPr>
          <w:spacing w:val="-3"/>
          <w:szCs w:val="28"/>
        </w:rPr>
        <w:t>f</w:t>
      </w:r>
      <w:r w:rsidR="0083061B" w:rsidRPr="00F5227D">
        <w:rPr>
          <w:spacing w:val="-3"/>
          <w:szCs w:val="28"/>
        </w:rPr>
        <w:t xml:space="preserve"> the </w:t>
      </w:r>
      <w:r w:rsidR="00245E3A">
        <w:rPr>
          <w:i/>
          <w:spacing w:val="-3"/>
          <w:szCs w:val="28"/>
        </w:rPr>
        <w:t>First Emergency Order</w:t>
      </w:r>
      <w:r w:rsidR="005024EF">
        <w:rPr>
          <w:spacing w:val="-3"/>
          <w:szCs w:val="28"/>
        </w:rPr>
        <w:t>,</w:t>
      </w:r>
      <w:r w:rsidR="0083061B" w:rsidRPr="00F5227D">
        <w:rPr>
          <w:spacing w:val="-3"/>
          <w:szCs w:val="28"/>
        </w:rPr>
        <w:t xml:space="preserve"> </w:t>
      </w:r>
      <w:r w:rsidR="00C86DC9" w:rsidRPr="00F5227D">
        <w:rPr>
          <w:spacing w:val="-3"/>
          <w:szCs w:val="28"/>
        </w:rPr>
        <w:t xml:space="preserve">and </w:t>
      </w:r>
      <w:r w:rsidR="005024EF">
        <w:rPr>
          <w:spacing w:val="-3"/>
          <w:szCs w:val="28"/>
        </w:rPr>
        <w:t xml:space="preserve">further </w:t>
      </w:r>
      <w:r w:rsidR="00C86DC9" w:rsidRPr="00F5227D">
        <w:rPr>
          <w:spacing w:val="-3"/>
          <w:szCs w:val="28"/>
        </w:rPr>
        <w:t>finds that the State is not in violation of Article 17.151, Section 1(1)</w:t>
      </w:r>
      <w:r w:rsidR="0083061B" w:rsidRPr="00F5227D">
        <w:rPr>
          <w:spacing w:val="-3"/>
          <w:szCs w:val="28"/>
        </w:rPr>
        <w:t xml:space="preserve"> in the above</w:t>
      </w:r>
      <w:r w:rsidR="005024EF">
        <w:rPr>
          <w:spacing w:val="-3"/>
          <w:szCs w:val="28"/>
        </w:rPr>
        <w:t xml:space="preserve"> </w:t>
      </w:r>
      <w:r w:rsidR="0083061B" w:rsidRPr="00F5227D">
        <w:rPr>
          <w:spacing w:val="-3"/>
          <w:szCs w:val="28"/>
        </w:rPr>
        <w:t xml:space="preserve">captioned </w:t>
      </w:r>
      <w:r w:rsidR="005024EF">
        <w:rPr>
          <w:spacing w:val="-3"/>
          <w:szCs w:val="28"/>
        </w:rPr>
        <w:t>and numbered cause</w:t>
      </w:r>
      <w:r w:rsidR="00C86DC9" w:rsidRPr="00F5227D">
        <w:rPr>
          <w:spacing w:val="-3"/>
          <w:szCs w:val="28"/>
        </w:rPr>
        <w:t xml:space="preserve"> and is ready for trial.</w:t>
      </w:r>
    </w:p>
    <w:p w:rsidR="00F5227D" w:rsidRPr="003D7FE4" w:rsidRDefault="00F5227D" w:rsidP="00F5227D">
      <w:pPr>
        <w:suppressAutoHyphens/>
        <w:spacing w:line="480" w:lineRule="atLeast"/>
        <w:ind w:firstLine="720"/>
        <w:jc w:val="both"/>
        <w:rPr>
          <w:spacing w:val="-3"/>
          <w:szCs w:val="28"/>
        </w:rPr>
      </w:pPr>
      <w:r w:rsidRPr="000D291B">
        <w:rPr>
          <w:spacing w:val="-3"/>
          <w:szCs w:val="28"/>
        </w:rPr>
        <w:t xml:space="preserve">Signed this </w:t>
      </w:r>
      <w:r w:rsidRPr="00BA74BF">
        <w:rPr>
          <w:spacing w:val="-3"/>
          <w:szCs w:val="28"/>
          <w:highlight w:val="cyan"/>
        </w:rPr>
        <w:t>[date]</w:t>
      </w:r>
      <w:r w:rsidRPr="000D291B">
        <w:rPr>
          <w:spacing w:val="-3"/>
          <w:szCs w:val="28"/>
        </w:rPr>
        <w:t>.</w:t>
      </w:r>
    </w:p>
    <w:p w:rsidR="00F5227D" w:rsidRDefault="00F5227D" w:rsidP="00F5227D">
      <w:pPr>
        <w:tabs>
          <w:tab w:val="left" w:pos="9000"/>
        </w:tabs>
        <w:suppressAutoHyphens/>
        <w:spacing w:line="360" w:lineRule="auto"/>
        <w:ind w:left="5040"/>
        <w:jc w:val="both"/>
        <w:rPr>
          <w:szCs w:val="28"/>
          <w:u w:val="single"/>
        </w:rPr>
      </w:pPr>
    </w:p>
    <w:p w:rsidR="00F5227D" w:rsidRPr="00BA74BF" w:rsidRDefault="00F5227D" w:rsidP="00F5227D">
      <w:pPr>
        <w:tabs>
          <w:tab w:val="left" w:pos="9000"/>
        </w:tabs>
        <w:suppressAutoHyphens/>
        <w:spacing w:line="360" w:lineRule="auto"/>
        <w:ind w:left="4680"/>
        <w:jc w:val="both"/>
        <w:rPr>
          <w:szCs w:val="28"/>
          <w:u w:val="single"/>
        </w:rPr>
      </w:pPr>
      <w:r w:rsidRPr="00BA74BF">
        <w:rPr>
          <w:szCs w:val="28"/>
          <w:highlight w:val="cyan"/>
          <w:u w:val="single"/>
        </w:rPr>
        <w:t>[</w:t>
      </w:r>
      <w:r>
        <w:rPr>
          <w:szCs w:val="28"/>
          <w:highlight w:val="cyan"/>
          <w:u w:val="single"/>
        </w:rPr>
        <w:t>judge</w:t>
      </w:r>
      <w:r w:rsidRPr="00BA74BF">
        <w:rPr>
          <w:szCs w:val="28"/>
          <w:highlight w:val="cyan"/>
          <w:u w:val="single"/>
        </w:rPr>
        <w:t>]</w:t>
      </w:r>
      <w:r w:rsidRPr="00BA74BF">
        <w:rPr>
          <w:szCs w:val="28"/>
          <w:u w:val="single"/>
        </w:rPr>
        <w:tab/>
      </w:r>
    </w:p>
    <w:p w:rsidR="00F5227D" w:rsidRPr="00BA74BF" w:rsidRDefault="00F5227D" w:rsidP="00F5227D">
      <w:pPr>
        <w:suppressAutoHyphens/>
        <w:ind w:left="4680"/>
        <w:jc w:val="both"/>
        <w:rPr>
          <w:szCs w:val="28"/>
        </w:rPr>
      </w:pPr>
      <w:r>
        <w:rPr>
          <w:szCs w:val="28"/>
        </w:rPr>
        <w:t>PRESIDING JUDGE</w:t>
      </w:r>
    </w:p>
    <w:p w:rsidR="00F5227D" w:rsidRPr="003D7FE4" w:rsidRDefault="00F5227D" w:rsidP="00F5227D">
      <w:pPr>
        <w:suppressAutoHyphens/>
        <w:ind w:left="4680"/>
        <w:jc w:val="both"/>
        <w:rPr>
          <w:szCs w:val="28"/>
        </w:rPr>
      </w:pPr>
      <w:r w:rsidRPr="003D7FE4">
        <w:rPr>
          <w:szCs w:val="28"/>
          <w:highlight w:val="cyan"/>
        </w:rPr>
        <w:t>[court]</w:t>
      </w:r>
    </w:p>
    <w:p w:rsidR="00CC611F" w:rsidRPr="00F5227D" w:rsidRDefault="00F5227D" w:rsidP="00F5227D">
      <w:pPr>
        <w:suppressAutoHyphens/>
        <w:ind w:left="4680"/>
        <w:jc w:val="both"/>
        <w:rPr>
          <w:szCs w:val="28"/>
        </w:rPr>
      </w:pPr>
      <w:r>
        <w:rPr>
          <w:szCs w:val="28"/>
        </w:rPr>
        <w:t>Harris County, Texas</w:t>
      </w:r>
    </w:p>
    <w:sectPr w:rsidR="00CC611F" w:rsidRPr="00F5227D" w:rsidSect="003A08E0">
      <w:footerReference w:type="default" r:id="rId13"/>
      <w:endnotePr>
        <w:numFmt w:val="decimal"/>
      </w:endnotePr>
      <w:pgSz w:w="12240" w:h="15840"/>
      <w:pgMar w:top="1440" w:right="1440" w:bottom="1440" w:left="1440" w:header="720" w:footer="72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004" w:rsidRDefault="00F86004">
      <w:pPr>
        <w:spacing w:line="20" w:lineRule="exact"/>
        <w:rPr>
          <w:sz w:val="20"/>
        </w:rPr>
      </w:pPr>
    </w:p>
  </w:endnote>
  <w:endnote w:type="continuationSeparator" w:id="0">
    <w:p w:rsidR="00F86004" w:rsidRDefault="00F86004">
      <w:r>
        <w:rPr>
          <w:sz w:val="20"/>
        </w:rPr>
        <w:t xml:space="preserve"> </w:t>
      </w:r>
    </w:p>
  </w:endnote>
  <w:endnote w:type="continuationNotice" w:id="1">
    <w:p w:rsidR="00F86004" w:rsidRDefault="00F86004">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222107"/>
      <w:docPartObj>
        <w:docPartGallery w:val="Page Numbers (Bottom of Page)"/>
        <w:docPartUnique/>
      </w:docPartObj>
    </w:sdtPr>
    <w:sdtEndPr>
      <w:rPr>
        <w:noProof/>
      </w:rPr>
    </w:sdtEndPr>
    <w:sdtContent>
      <w:p w:rsidR="005A21AA" w:rsidRPr="00262A1A" w:rsidRDefault="00CE3C7C" w:rsidP="00CE3C7C">
        <w:pPr>
          <w:pStyle w:val="Footer"/>
          <w:jc w:val="center"/>
        </w:pPr>
        <w:r>
          <w:fldChar w:fldCharType="begin"/>
        </w:r>
        <w:r>
          <w:instrText xml:space="preserve"> PAGE   \* MERGEFORMAT </w:instrText>
        </w:r>
        <w:r>
          <w:fldChar w:fldCharType="separate"/>
        </w:r>
        <w:r w:rsidR="003A08E0">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C7C" w:rsidRDefault="00CE3C7C">
    <w:pPr>
      <w:pStyle w:val="Footer"/>
      <w:jc w:val="center"/>
    </w:pPr>
  </w:p>
  <w:p w:rsidR="00CE3C7C" w:rsidRPr="00262A1A" w:rsidRDefault="00CE3C7C" w:rsidP="00CE3C7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987258"/>
      <w:docPartObj>
        <w:docPartGallery w:val="Page Numbers (Bottom of Page)"/>
        <w:docPartUnique/>
      </w:docPartObj>
    </w:sdtPr>
    <w:sdtEndPr>
      <w:rPr>
        <w:noProof/>
      </w:rPr>
    </w:sdtEndPr>
    <w:sdtContent>
      <w:p w:rsidR="00CE3C7C" w:rsidRPr="00262A1A" w:rsidRDefault="003A08E0" w:rsidP="003A08E0">
        <w:pPr>
          <w:pStyle w:val="Footer"/>
          <w:jc w:val="center"/>
        </w:pPr>
        <w:r>
          <w:t>A–</w:t>
        </w:r>
        <w:r w:rsidR="00CE3C7C">
          <w:fldChar w:fldCharType="begin"/>
        </w:r>
        <w:r w:rsidR="00CE3C7C">
          <w:instrText xml:space="preserve"> PAGE   \* MERGEFORMAT </w:instrText>
        </w:r>
        <w:r w:rsidR="00CE3C7C">
          <w:fldChar w:fldCharType="separate"/>
        </w:r>
        <w:r>
          <w:rPr>
            <w:noProof/>
          </w:rPr>
          <w:t>1</w:t>
        </w:r>
        <w:r w:rsidR="00CE3C7C">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8E0" w:rsidRPr="00262A1A" w:rsidRDefault="003A08E0" w:rsidP="003A08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004" w:rsidRDefault="00F86004">
      <w:r>
        <w:rPr>
          <w:sz w:val="20"/>
        </w:rPr>
        <w:separator/>
      </w:r>
    </w:p>
  </w:footnote>
  <w:footnote w:type="continuationSeparator" w:id="0">
    <w:p w:rsidR="00F86004" w:rsidRDefault="00F86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94170"/>
    <w:multiLevelType w:val="hybridMultilevel"/>
    <w:tmpl w:val="4C58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A17FA4"/>
    <w:multiLevelType w:val="hybridMultilevel"/>
    <w:tmpl w:val="20F82CBE"/>
    <w:lvl w:ilvl="0" w:tplc="B094A1E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734170"/>
    <w:multiLevelType w:val="hybridMultilevel"/>
    <w:tmpl w:val="324AA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A43590"/>
    <w:multiLevelType w:val="hybridMultilevel"/>
    <w:tmpl w:val="0F6C1E1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94456"/>
    <w:multiLevelType w:val="hybridMultilevel"/>
    <w:tmpl w:val="AD923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61415D"/>
    <w:multiLevelType w:val="hybridMultilevel"/>
    <w:tmpl w:val="A4BEB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B2"/>
    <w:rsid w:val="00032B13"/>
    <w:rsid w:val="0003517D"/>
    <w:rsid w:val="00042BD1"/>
    <w:rsid w:val="00044AE0"/>
    <w:rsid w:val="0005228E"/>
    <w:rsid w:val="000531D5"/>
    <w:rsid w:val="00063A40"/>
    <w:rsid w:val="0008209C"/>
    <w:rsid w:val="00093895"/>
    <w:rsid w:val="000B03F0"/>
    <w:rsid w:val="000B204E"/>
    <w:rsid w:val="000B2291"/>
    <w:rsid w:val="000C1BF4"/>
    <w:rsid w:val="000C1E2C"/>
    <w:rsid w:val="000C4E70"/>
    <w:rsid w:val="000D1587"/>
    <w:rsid w:val="000D5AC5"/>
    <w:rsid w:val="000E1920"/>
    <w:rsid w:val="000E3ECF"/>
    <w:rsid w:val="000E5BF6"/>
    <w:rsid w:val="000E614A"/>
    <w:rsid w:val="000E72C9"/>
    <w:rsid w:val="000F4699"/>
    <w:rsid w:val="001216DA"/>
    <w:rsid w:val="00132369"/>
    <w:rsid w:val="0014500A"/>
    <w:rsid w:val="001520AD"/>
    <w:rsid w:val="00167D5D"/>
    <w:rsid w:val="00170126"/>
    <w:rsid w:val="001861EA"/>
    <w:rsid w:val="001A41B8"/>
    <w:rsid w:val="001A51AD"/>
    <w:rsid w:val="001A7D24"/>
    <w:rsid w:val="001B5B11"/>
    <w:rsid w:val="001B69D7"/>
    <w:rsid w:val="001C06EF"/>
    <w:rsid w:val="001D0B5A"/>
    <w:rsid w:val="001E675D"/>
    <w:rsid w:val="001F0EE8"/>
    <w:rsid w:val="001F7C35"/>
    <w:rsid w:val="00202DFD"/>
    <w:rsid w:val="00207785"/>
    <w:rsid w:val="00210680"/>
    <w:rsid w:val="00222370"/>
    <w:rsid w:val="00240D60"/>
    <w:rsid w:val="00243526"/>
    <w:rsid w:val="00245E3A"/>
    <w:rsid w:val="00253C74"/>
    <w:rsid w:val="00262A1A"/>
    <w:rsid w:val="00267C62"/>
    <w:rsid w:val="00271E15"/>
    <w:rsid w:val="0027283F"/>
    <w:rsid w:val="002747A4"/>
    <w:rsid w:val="002836F4"/>
    <w:rsid w:val="00291356"/>
    <w:rsid w:val="00291830"/>
    <w:rsid w:val="00293DCF"/>
    <w:rsid w:val="002A3ACA"/>
    <w:rsid w:val="002A7715"/>
    <w:rsid w:val="002B352C"/>
    <w:rsid w:val="002B4C90"/>
    <w:rsid w:val="002D57B8"/>
    <w:rsid w:val="002D708B"/>
    <w:rsid w:val="002E6C84"/>
    <w:rsid w:val="002E7635"/>
    <w:rsid w:val="002F1EA3"/>
    <w:rsid w:val="002F3C82"/>
    <w:rsid w:val="0030069D"/>
    <w:rsid w:val="00312969"/>
    <w:rsid w:val="00322DA6"/>
    <w:rsid w:val="00337FD3"/>
    <w:rsid w:val="003406CC"/>
    <w:rsid w:val="00345603"/>
    <w:rsid w:val="00361744"/>
    <w:rsid w:val="00372785"/>
    <w:rsid w:val="003757E2"/>
    <w:rsid w:val="00381393"/>
    <w:rsid w:val="00381B45"/>
    <w:rsid w:val="00383367"/>
    <w:rsid w:val="003856F4"/>
    <w:rsid w:val="003A08E0"/>
    <w:rsid w:val="003A2B38"/>
    <w:rsid w:val="003A2D15"/>
    <w:rsid w:val="003A605A"/>
    <w:rsid w:val="003B17BC"/>
    <w:rsid w:val="003B2B33"/>
    <w:rsid w:val="003E7EB6"/>
    <w:rsid w:val="003F5644"/>
    <w:rsid w:val="00400961"/>
    <w:rsid w:val="00420125"/>
    <w:rsid w:val="00420D23"/>
    <w:rsid w:val="00423A97"/>
    <w:rsid w:val="0042750E"/>
    <w:rsid w:val="004349EE"/>
    <w:rsid w:val="00436FCD"/>
    <w:rsid w:val="004377A1"/>
    <w:rsid w:val="00467BFF"/>
    <w:rsid w:val="00470983"/>
    <w:rsid w:val="004737AC"/>
    <w:rsid w:val="004749AF"/>
    <w:rsid w:val="0048610E"/>
    <w:rsid w:val="004A09B8"/>
    <w:rsid w:val="004A64DB"/>
    <w:rsid w:val="004C3799"/>
    <w:rsid w:val="004C5A9A"/>
    <w:rsid w:val="004D2776"/>
    <w:rsid w:val="005024EF"/>
    <w:rsid w:val="005069C1"/>
    <w:rsid w:val="005134E4"/>
    <w:rsid w:val="00527D07"/>
    <w:rsid w:val="005362A5"/>
    <w:rsid w:val="005426D6"/>
    <w:rsid w:val="0054789F"/>
    <w:rsid w:val="00561DAE"/>
    <w:rsid w:val="00570CC6"/>
    <w:rsid w:val="00584157"/>
    <w:rsid w:val="0058427E"/>
    <w:rsid w:val="005903DD"/>
    <w:rsid w:val="0059390C"/>
    <w:rsid w:val="00595865"/>
    <w:rsid w:val="005A21AA"/>
    <w:rsid w:val="005A6821"/>
    <w:rsid w:val="005B1661"/>
    <w:rsid w:val="005C1F50"/>
    <w:rsid w:val="005C4343"/>
    <w:rsid w:val="005C43FF"/>
    <w:rsid w:val="005F3B95"/>
    <w:rsid w:val="005F440D"/>
    <w:rsid w:val="006030C1"/>
    <w:rsid w:val="0060460B"/>
    <w:rsid w:val="006102D7"/>
    <w:rsid w:val="00610EE2"/>
    <w:rsid w:val="00624DE9"/>
    <w:rsid w:val="00632B25"/>
    <w:rsid w:val="0064000A"/>
    <w:rsid w:val="00640E1C"/>
    <w:rsid w:val="00662712"/>
    <w:rsid w:val="006750CD"/>
    <w:rsid w:val="00687DB2"/>
    <w:rsid w:val="006A124A"/>
    <w:rsid w:val="006B1A7C"/>
    <w:rsid w:val="006F71C9"/>
    <w:rsid w:val="00703996"/>
    <w:rsid w:val="00707511"/>
    <w:rsid w:val="00707947"/>
    <w:rsid w:val="0071260B"/>
    <w:rsid w:val="007168E0"/>
    <w:rsid w:val="00720372"/>
    <w:rsid w:val="007218F4"/>
    <w:rsid w:val="00725386"/>
    <w:rsid w:val="007326B4"/>
    <w:rsid w:val="00734871"/>
    <w:rsid w:val="00741092"/>
    <w:rsid w:val="00742608"/>
    <w:rsid w:val="00755C04"/>
    <w:rsid w:val="00760CEA"/>
    <w:rsid w:val="00774B84"/>
    <w:rsid w:val="007769ED"/>
    <w:rsid w:val="0077722F"/>
    <w:rsid w:val="00780924"/>
    <w:rsid w:val="00787064"/>
    <w:rsid w:val="007919B7"/>
    <w:rsid w:val="00796E52"/>
    <w:rsid w:val="007B4694"/>
    <w:rsid w:val="007B5089"/>
    <w:rsid w:val="007E6BBB"/>
    <w:rsid w:val="00807565"/>
    <w:rsid w:val="00821B6E"/>
    <w:rsid w:val="0083061B"/>
    <w:rsid w:val="00844315"/>
    <w:rsid w:val="00854AD9"/>
    <w:rsid w:val="00860D20"/>
    <w:rsid w:val="00875554"/>
    <w:rsid w:val="008770C8"/>
    <w:rsid w:val="00877668"/>
    <w:rsid w:val="0088333F"/>
    <w:rsid w:val="008921C3"/>
    <w:rsid w:val="00894ECA"/>
    <w:rsid w:val="008953C1"/>
    <w:rsid w:val="00895CDF"/>
    <w:rsid w:val="008C450F"/>
    <w:rsid w:val="008D5704"/>
    <w:rsid w:val="008F62E2"/>
    <w:rsid w:val="00905069"/>
    <w:rsid w:val="00917111"/>
    <w:rsid w:val="00934DE0"/>
    <w:rsid w:val="00936254"/>
    <w:rsid w:val="0093662B"/>
    <w:rsid w:val="00950A97"/>
    <w:rsid w:val="00950E9A"/>
    <w:rsid w:val="0095731B"/>
    <w:rsid w:val="009668F2"/>
    <w:rsid w:val="00970F21"/>
    <w:rsid w:val="009760F5"/>
    <w:rsid w:val="00983F62"/>
    <w:rsid w:val="009A15C7"/>
    <w:rsid w:val="009A26E1"/>
    <w:rsid w:val="009B040C"/>
    <w:rsid w:val="009B0909"/>
    <w:rsid w:val="009B0B9A"/>
    <w:rsid w:val="009C21F4"/>
    <w:rsid w:val="009C2B7D"/>
    <w:rsid w:val="009D0694"/>
    <w:rsid w:val="009D6DA9"/>
    <w:rsid w:val="00A02AE7"/>
    <w:rsid w:val="00A136F7"/>
    <w:rsid w:val="00A166DE"/>
    <w:rsid w:val="00A201CA"/>
    <w:rsid w:val="00A410A3"/>
    <w:rsid w:val="00A43CFC"/>
    <w:rsid w:val="00A61B91"/>
    <w:rsid w:val="00A665AE"/>
    <w:rsid w:val="00A73D60"/>
    <w:rsid w:val="00A8472C"/>
    <w:rsid w:val="00A84910"/>
    <w:rsid w:val="00AA4383"/>
    <w:rsid w:val="00AA56EF"/>
    <w:rsid w:val="00AB0CB7"/>
    <w:rsid w:val="00AC1E21"/>
    <w:rsid w:val="00AD0F05"/>
    <w:rsid w:val="00AD6B1A"/>
    <w:rsid w:val="00B01FFA"/>
    <w:rsid w:val="00B056AE"/>
    <w:rsid w:val="00B05CEF"/>
    <w:rsid w:val="00B1233C"/>
    <w:rsid w:val="00B238C6"/>
    <w:rsid w:val="00B446D5"/>
    <w:rsid w:val="00B62FC5"/>
    <w:rsid w:val="00B7589F"/>
    <w:rsid w:val="00B81613"/>
    <w:rsid w:val="00B969E0"/>
    <w:rsid w:val="00BB7CAF"/>
    <w:rsid w:val="00BC123A"/>
    <w:rsid w:val="00BC3E78"/>
    <w:rsid w:val="00BE03BF"/>
    <w:rsid w:val="00BE2381"/>
    <w:rsid w:val="00BF496B"/>
    <w:rsid w:val="00C22CC6"/>
    <w:rsid w:val="00C30EA8"/>
    <w:rsid w:val="00C31276"/>
    <w:rsid w:val="00C359CB"/>
    <w:rsid w:val="00C42DA9"/>
    <w:rsid w:val="00C47C78"/>
    <w:rsid w:val="00C55D12"/>
    <w:rsid w:val="00C569DA"/>
    <w:rsid w:val="00C71F6E"/>
    <w:rsid w:val="00C7233B"/>
    <w:rsid w:val="00C8118B"/>
    <w:rsid w:val="00C8677C"/>
    <w:rsid w:val="00C86DC9"/>
    <w:rsid w:val="00C87156"/>
    <w:rsid w:val="00C90F53"/>
    <w:rsid w:val="00C96F59"/>
    <w:rsid w:val="00CC1E97"/>
    <w:rsid w:val="00CC5D6F"/>
    <w:rsid w:val="00CC611F"/>
    <w:rsid w:val="00CD40ED"/>
    <w:rsid w:val="00CD4814"/>
    <w:rsid w:val="00CE3C7C"/>
    <w:rsid w:val="00CF56E7"/>
    <w:rsid w:val="00D05CF7"/>
    <w:rsid w:val="00D06FE7"/>
    <w:rsid w:val="00D105F3"/>
    <w:rsid w:val="00D160FE"/>
    <w:rsid w:val="00D24DBF"/>
    <w:rsid w:val="00D348D1"/>
    <w:rsid w:val="00D36707"/>
    <w:rsid w:val="00D52022"/>
    <w:rsid w:val="00D662C3"/>
    <w:rsid w:val="00D724B1"/>
    <w:rsid w:val="00D76F50"/>
    <w:rsid w:val="00D81885"/>
    <w:rsid w:val="00D84E86"/>
    <w:rsid w:val="00DA7872"/>
    <w:rsid w:val="00DB43EA"/>
    <w:rsid w:val="00DE50D4"/>
    <w:rsid w:val="00DF08B8"/>
    <w:rsid w:val="00DF6365"/>
    <w:rsid w:val="00E209CF"/>
    <w:rsid w:val="00E22AAF"/>
    <w:rsid w:val="00E2336E"/>
    <w:rsid w:val="00E245EA"/>
    <w:rsid w:val="00E3308A"/>
    <w:rsid w:val="00E40CF9"/>
    <w:rsid w:val="00E438E9"/>
    <w:rsid w:val="00E46E7F"/>
    <w:rsid w:val="00E4783A"/>
    <w:rsid w:val="00E6355D"/>
    <w:rsid w:val="00E861E5"/>
    <w:rsid w:val="00E94449"/>
    <w:rsid w:val="00E951F8"/>
    <w:rsid w:val="00EA5E4B"/>
    <w:rsid w:val="00EA737F"/>
    <w:rsid w:val="00EB65CF"/>
    <w:rsid w:val="00EB6AB6"/>
    <w:rsid w:val="00EC5001"/>
    <w:rsid w:val="00EC6C4F"/>
    <w:rsid w:val="00EE27CF"/>
    <w:rsid w:val="00EE72D0"/>
    <w:rsid w:val="00EF0C03"/>
    <w:rsid w:val="00EF20C7"/>
    <w:rsid w:val="00F20538"/>
    <w:rsid w:val="00F24062"/>
    <w:rsid w:val="00F37C63"/>
    <w:rsid w:val="00F43A0C"/>
    <w:rsid w:val="00F47910"/>
    <w:rsid w:val="00F5227D"/>
    <w:rsid w:val="00F664E7"/>
    <w:rsid w:val="00F7223D"/>
    <w:rsid w:val="00F85D0C"/>
    <w:rsid w:val="00F86004"/>
    <w:rsid w:val="00F962C7"/>
    <w:rsid w:val="00FA026A"/>
    <w:rsid w:val="00FA159F"/>
    <w:rsid w:val="00FA4605"/>
    <w:rsid w:val="00FA5089"/>
    <w:rsid w:val="00FB6017"/>
    <w:rsid w:val="00FC5330"/>
    <w:rsid w:val="00FD29E7"/>
    <w:rsid w:val="00FD5C74"/>
    <w:rsid w:val="00FE34A2"/>
    <w:rsid w:val="00FE43B2"/>
    <w:rsid w:val="00FE7676"/>
    <w:rsid w:val="00F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347C45-C7DD-4483-A274-561C663B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AA"/>
    <w:pPr>
      <w:widowControl w:val="0"/>
      <w:autoSpaceDE w:val="0"/>
      <w:autoSpaceDN w:val="0"/>
      <w:adjustRightInd w:val="0"/>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A3ACA"/>
    <w:rPr>
      <w:sz w:val="20"/>
    </w:rPr>
  </w:style>
  <w:style w:type="character" w:styleId="EndnoteReference">
    <w:name w:val="endnote reference"/>
    <w:basedOn w:val="DefaultParagraphFont"/>
    <w:semiHidden/>
    <w:rsid w:val="002A3ACA"/>
    <w:rPr>
      <w:vertAlign w:val="superscript"/>
    </w:rPr>
  </w:style>
  <w:style w:type="paragraph" w:styleId="FootnoteText">
    <w:name w:val="footnote text"/>
    <w:basedOn w:val="Normal"/>
    <w:semiHidden/>
    <w:rsid w:val="002A3ACA"/>
    <w:rPr>
      <w:sz w:val="20"/>
    </w:rPr>
  </w:style>
  <w:style w:type="character" w:styleId="FootnoteReference">
    <w:name w:val="footnote reference"/>
    <w:basedOn w:val="DefaultParagraphFont"/>
    <w:semiHidden/>
    <w:rsid w:val="002A3ACA"/>
    <w:rPr>
      <w:vertAlign w:val="superscript"/>
    </w:rPr>
  </w:style>
  <w:style w:type="paragraph" w:styleId="TOC1">
    <w:name w:val="toc 1"/>
    <w:basedOn w:val="Normal"/>
    <w:next w:val="Normal"/>
    <w:autoRedefine/>
    <w:semiHidden/>
    <w:rsid w:val="002A3ACA"/>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2A3ACA"/>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2A3ACA"/>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2A3ACA"/>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2A3ACA"/>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2A3ACA"/>
    <w:pPr>
      <w:tabs>
        <w:tab w:val="right" w:pos="9360"/>
      </w:tabs>
      <w:suppressAutoHyphens/>
      <w:spacing w:line="240" w:lineRule="atLeast"/>
      <w:ind w:left="720" w:hanging="720"/>
    </w:pPr>
  </w:style>
  <w:style w:type="paragraph" w:styleId="TOC7">
    <w:name w:val="toc 7"/>
    <w:basedOn w:val="Normal"/>
    <w:next w:val="Normal"/>
    <w:autoRedefine/>
    <w:semiHidden/>
    <w:rsid w:val="002A3ACA"/>
    <w:pPr>
      <w:suppressAutoHyphens/>
      <w:spacing w:line="240" w:lineRule="atLeast"/>
      <w:ind w:left="720" w:hanging="720"/>
    </w:pPr>
  </w:style>
  <w:style w:type="paragraph" w:styleId="TOC8">
    <w:name w:val="toc 8"/>
    <w:basedOn w:val="Normal"/>
    <w:next w:val="Normal"/>
    <w:autoRedefine/>
    <w:semiHidden/>
    <w:rsid w:val="002A3ACA"/>
    <w:pPr>
      <w:tabs>
        <w:tab w:val="right" w:pos="9360"/>
      </w:tabs>
      <w:suppressAutoHyphens/>
      <w:spacing w:line="240" w:lineRule="atLeast"/>
      <w:ind w:left="720" w:hanging="720"/>
    </w:pPr>
  </w:style>
  <w:style w:type="paragraph" w:styleId="TOC9">
    <w:name w:val="toc 9"/>
    <w:basedOn w:val="Normal"/>
    <w:next w:val="Normal"/>
    <w:autoRedefine/>
    <w:semiHidden/>
    <w:rsid w:val="002A3ACA"/>
    <w:pPr>
      <w:tabs>
        <w:tab w:val="right" w:leader="dot" w:pos="9360"/>
      </w:tabs>
      <w:suppressAutoHyphens/>
      <w:spacing w:line="240" w:lineRule="atLeast"/>
      <w:ind w:left="720" w:hanging="720"/>
    </w:pPr>
  </w:style>
  <w:style w:type="paragraph" w:styleId="Index1">
    <w:name w:val="index 1"/>
    <w:basedOn w:val="Normal"/>
    <w:next w:val="Normal"/>
    <w:autoRedefine/>
    <w:semiHidden/>
    <w:rsid w:val="002A3ACA"/>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2A3ACA"/>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2A3ACA"/>
    <w:pPr>
      <w:tabs>
        <w:tab w:val="right" w:pos="9360"/>
      </w:tabs>
      <w:suppressAutoHyphens/>
      <w:spacing w:line="240" w:lineRule="atLeast"/>
    </w:pPr>
  </w:style>
  <w:style w:type="paragraph" w:styleId="Caption">
    <w:name w:val="caption"/>
    <w:basedOn w:val="Normal"/>
    <w:next w:val="Normal"/>
    <w:qFormat/>
    <w:rsid w:val="002A3ACA"/>
    <w:rPr>
      <w:sz w:val="20"/>
    </w:rPr>
  </w:style>
  <w:style w:type="character" w:customStyle="1" w:styleId="EquationCaption">
    <w:name w:val="_Equation Caption"/>
    <w:rsid w:val="002A3ACA"/>
  </w:style>
  <w:style w:type="paragraph" w:styleId="BalloonText">
    <w:name w:val="Balloon Text"/>
    <w:basedOn w:val="Normal"/>
    <w:link w:val="BalloonTextChar"/>
    <w:uiPriority w:val="99"/>
    <w:semiHidden/>
    <w:unhideWhenUsed/>
    <w:rsid w:val="007218F4"/>
    <w:rPr>
      <w:rFonts w:ascii="Tahoma" w:hAnsi="Tahoma" w:cs="Tahoma"/>
      <w:sz w:val="16"/>
      <w:szCs w:val="16"/>
    </w:rPr>
  </w:style>
  <w:style w:type="character" w:customStyle="1" w:styleId="BalloonTextChar">
    <w:name w:val="Balloon Text Char"/>
    <w:basedOn w:val="DefaultParagraphFont"/>
    <w:link w:val="BalloonText"/>
    <w:uiPriority w:val="99"/>
    <w:semiHidden/>
    <w:rsid w:val="007218F4"/>
    <w:rPr>
      <w:rFonts w:ascii="Tahoma" w:hAnsi="Tahoma" w:cs="Tahoma"/>
      <w:sz w:val="16"/>
      <w:szCs w:val="16"/>
    </w:rPr>
  </w:style>
  <w:style w:type="paragraph" w:styleId="ListParagraph">
    <w:name w:val="List Paragraph"/>
    <w:basedOn w:val="Normal"/>
    <w:uiPriority w:val="34"/>
    <w:qFormat/>
    <w:rsid w:val="00844315"/>
    <w:pPr>
      <w:ind w:left="720"/>
      <w:contextualSpacing/>
    </w:pPr>
  </w:style>
  <w:style w:type="paragraph" w:styleId="Header">
    <w:name w:val="header"/>
    <w:basedOn w:val="Normal"/>
    <w:link w:val="HeaderChar"/>
    <w:uiPriority w:val="99"/>
    <w:unhideWhenUsed/>
    <w:rsid w:val="00741092"/>
    <w:pPr>
      <w:tabs>
        <w:tab w:val="center" w:pos="4680"/>
        <w:tab w:val="right" w:pos="9360"/>
      </w:tabs>
    </w:pPr>
  </w:style>
  <w:style w:type="character" w:customStyle="1" w:styleId="HeaderChar">
    <w:name w:val="Header Char"/>
    <w:basedOn w:val="DefaultParagraphFont"/>
    <w:link w:val="Header"/>
    <w:uiPriority w:val="99"/>
    <w:rsid w:val="00741092"/>
    <w:rPr>
      <w:rFonts w:ascii="Courier" w:hAnsi="Courier"/>
      <w:sz w:val="24"/>
      <w:szCs w:val="24"/>
    </w:rPr>
  </w:style>
  <w:style w:type="paragraph" w:styleId="Footer">
    <w:name w:val="footer"/>
    <w:basedOn w:val="Normal"/>
    <w:link w:val="FooterChar"/>
    <w:uiPriority w:val="99"/>
    <w:unhideWhenUsed/>
    <w:rsid w:val="00741092"/>
    <w:pPr>
      <w:tabs>
        <w:tab w:val="center" w:pos="4680"/>
        <w:tab w:val="right" w:pos="9360"/>
      </w:tabs>
    </w:pPr>
  </w:style>
  <w:style w:type="character" w:customStyle="1" w:styleId="FooterChar">
    <w:name w:val="Footer Char"/>
    <w:basedOn w:val="DefaultParagraphFont"/>
    <w:link w:val="Footer"/>
    <w:uiPriority w:val="99"/>
    <w:rsid w:val="00741092"/>
    <w:rPr>
      <w:rFonts w:ascii="Courier" w:hAnsi="Courier"/>
      <w:sz w:val="24"/>
      <w:szCs w:val="24"/>
    </w:rPr>
  </w:style>
  <w:style w:type="character" w:styleId="Hyperlink">
    <w:name w:val="Hyperlink"/>
    <w:basedOn w:val="DefaultParagraphFont"/>
    <w:uiPriority w:val="99"/>
    <w:unhideWhenUsed/>
    <w:rsid w:val="00E951F8"/>
    <w:rPr>
      <w:color w:val="0000FF" w:themeColor="hyperlink"/>
      <w:u w:val="single"/>
    </w:rPr>
  </w:style>
  <w:style w:type="character" w:styleId="FollowedHyperlink">
    <w:name w:val="FollowedHyperlink"/>
    <w:basedOn w:val="DefaultParagraphFont"/>
    <w:uiPriority w:val="99"/>
    <w:semiHidden/>
    <w:unhideWhenUsed/>
    <w:rsid w:val="00E4783A"/>
    <w:rPr>
      <w:color w:val="800080" w:themeColor="followedHyperlink"/>
      <w:u w:val="single"/>
    </w:rPr>
  </w:style>
  <w:style w:type="character" w:styleId="CommentReference">
    <w:name w:val="annotation reference"/>
    <w:basedOn w:val="DefaultParagraphFont"/>
    <w:uiPriority w:val="99"/>
    <w:semiHidden/>
    <w:unhideWhenUsed/>
    <w:rsid w:val="00983F62"/>
    <w:rPr>
      <w:sz w:val="16"/>
      <w:szCs w:val="16"/>
    </w:rPr>
  </w:style>
  <w:style w:type="paragraph" w:styleId="CommentText">
    <w:name w:val="annotation text"/>
    <w:basedOn w:val="Normal"/>
    <w:link w:val="CommentTextChar"/>
    <w:uiPriority w:val="99"/>
    <w:semiHidden/>
    <w:unhideWhenUsed/>
    <w:rsid w:val="00983F62"/>
    <w:rPr>
      <w:sz w:val="20"/>
      <w:szCs w:val="20"/>
    </w:rPr>
  </w:style>
  <w:style w:type="character" w:customStyle="1" w:styleId="CommentTextChar">
    <w:name w:val="Comment Text Char"/>
    <w:basedOn w:val="DefaultParagraphFont"/>
    <w:link w:val="CommentText"/>
    <w:uiPriority w:val="99"/>
    <w:semiHidden/>
    <w:rsid w:val="00983F62"/>
    <w:rPr>
      <w:rFonts w:ascii="Courier" w:hAnsi="Courier"/>
    </w:rPr>
  </w:style>
  <w:style w:type="paragraph" w:styleId="CommentSubject">
    <w:name w:val="annotation subject"/>
    <w:basedOn w:val="CommentText"/>
    <w:next w:val="CommentText"/>
    <w:link w:val="CommentSubjectChar"/>
    <w:uiPriority w:val="99"/>
    <w:semiHidden/>
    <w:unhideWhenUsed/>
    <w:rsid w:val="00983F62"/>
    <w:rPr>
      <w:b/>
      <w:bCs/>
    </w:rPr>
  </w:style>
  <w:style w:type="character" w:customStyle="1" w:styleId="CommentSubjectChar">
    <w:name w:val="Comment Subject Char"/>
    <w:basedOn w:val="CommentTextChar"/>
    <w:link w:val="CommentSubject"/>
    <w:uiPriority w:val="99"/>
    <w:semiHidden/>
    <w:rsid w:val="00983F62"/>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97885">
      <w:bodyDiv w:val="1"/>
      <w:marLeft w:val="0"/>
      <w:marRight w:val="0"/>
      <w:marTop w:val="0"/>
      <w:marBottom w:val="0"/>
      <w:divBdr>
        <w:top w:val="none" w:sz="0" w:space="0" w:color="auto"/>
        <w:left w:val="none" w:sz="0" w:space="0" w:color="auto"/>
        <w:bottom w:val="none" w:sz="0" w:space="0" w:color="auto"/>
        <w:right w:val="none" w:sz="0" w:space="0" w:color="auto"/>
      </w:divBdr>
    </w:div>
    <w:div w:id="1778138965">
      <w:bodyDiv w:val="1"/>
      <w:marLeft w:val="0"/>
      <w:marRight w:val="0"/>
      <w:marTop w:val="0"/>
      <w:marBottom w:val="0"/>
      <w:divBdr>
        <w:top w:val="none" w:sz="0" w:space="0" w:color="auto"/>
        <w:left w:val="none" w:sz="0" w:space="0" w:color="auto"/>
        <w:bottom w:val="none" w:sz="0" w:space="0" w:color="auto"/>
        <w:right w:val="none" w:sz="0" w:space="0" w:color="auto"/>
      </w:divBdr>
      <w:divsChild>
        <w:div w:id="940574121">
          <w:marLeft w:val="0"/>
          <w:marRight w:val="0"/>
          <w:marTop w:val="0"/>
          <w:marBottom w:val="0"/>
          <w:divBdr>
            <w:top w:val="none" w:sz="0" w:space="0" w:color="auto"/>
            <w:left w:val="none" w:sz="0" w:space="0" w:color="auto"/>
            <w:bottom w:val="none" w:sz="0" w:space="0" w:color="auto"/>
            <w:right w:val="none" w:sz="0" w:space="0" w:color="auto"/>
          </w:divBdr>
        </w:div>
        <w:div w:id="1051540297">
          <w:marLeft w:val="0"/>
          <w:marRight w:val="0"/>
          <w:marTop w:val="0"/>
          <w:marBottom w:val="0"/>
          <w:divBdr>
            <w:top w:val="none" w:sz="0" w:space="0" w:color="auto"/>
            <w:left w:val="none" w:sz="0" w:space="0" w:color="auto"/>
            <w:bottom w:val="none" w:sz="0" w:space="0" w:color="auto"/>
            <w:right w:val="none" w:sz="0" w:space="0" w:color="auto"/>
          </w:divBdr>
        </w:div>
        <w:div w:id="1713339413">
          <w:marLeft w:val="0"/>
          <w:marRight w:val="0"/>
          <w:marTop w:val="0"/>
          <w:marBottom w:val="0"/>
          <w:divBdr>
            <w:top w:val="none" w:sz="0" w:space="0" w:color="auto"/>
            <w:left w:val="none" w:sz="0" w:space="0" w:color="auto"/>
            <w:bottom w:val="none" w:sz="0" w:space="0" w:color="auto"/>
            <w:right w:val="none" w:sz="0" w:space="0" w:color="auto"/>
          </w:divBdr>
        </w:div>
      </w:divsChild>
    </w:div>
    <w:div w:id="18668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89E3E-5B88-4AFC-862F-877398E3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HCDA</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TEST_NT</dc:creator>
  <cp:lastModifiedBy>Robert Kepple</cp:lastModifiedBy>
  <cp:revision>3</cp:revision>
  <cp:lastPrinted>2017-09-06T22:00:00Z</cp:lastPrinted>
  <dcterms:created xsi:type="dcterms:W3CDTF">2020-03-20T15:10:00Z</dcterms:created>
  <dcterms:modified xsi:type="dcterms:W3CDTF">2020-03-20T15:10:00Z</dcterms:modified>
</cp:coreProperties>
</file>